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E7F1" w14:textId="77777777" w:rsidR="0060507C" w:rsidRDefault="0060507C" w:rsidP="00D83671">
      <w:pPr>
        <w:kinsoku w:val="0"/>
        <w:overflowPunct w:val="0"/>
        <w:autoSpaceDE w:val="0"/>
        <w:autoSpaceDN w:val="0"/>
        <w:adjustRightInd w:val="0"/>
        <w:spacing w:after="0" w:line="240" w:lineRule="auto"/>
        <w:ind w:left="39" w:right="40" w:firstLine="3"/>
        <w:jc w:val="center"/>
        <w:rPr>
          <w:rFonts w:ascii="Arial" w:hAnsi="Arial" w:cs="Arial"/>
          <w:b/>
          <w:bCs/>
        </w:rPr>
      </w:pPr>
      <w:r w:rsidRPr="0060507C">
        <w:rPr>
          <w:rFonts w:ascii="Arial" w:hAnsi="Arial" w:cs="Arial"/>
          <w:b/>
          <w:bCs/>
        </w:rPr>
        <w:t xml:space="preserve">Fundamentals &amp; Applications of Biomedical Microdevices &amp; Sensors </w:t>
      </w:r>
    </w:p>
    <w:p w14:paraId="2D7212A4" w14:textId="7AE0DC6B" w:rsidR="0060507C" w:rsidRDefault="0060507C" w:rsidP="00D83671">
      <w:pPr>
        <w:kinsoku w:val="0"/>
        <w:overflowPunct w:val="0"/>
        <w:autoSpaceDE w:val="0"/>
        <w:autoSpaceDN w:val="0"/>
        <w:adjustRightInd w:val="0"/>
        <w:spacing w:after="0" w:line="240" w:lineRule="auto"/>
        <w:ind w:left="39" w:right="40" w:firstLine="3"/>
        <w:jc w:val="center"/>
        <w:rPr>
          <w:rFonts w:ascii="Arial" w:hAnsi="Arial" w:cs="Arial"/>
          <w:i/>
          <w:iCs/>
        </w:rPr>
      </w:pPr>
      <w:r w:rsidRPr="0060507C">
        <w:rPr>
          <w:rFonts w:ascii="Arial" w:hAnsi="Arial" w:cs="Arial"/>
          <w:i/>
          <w:iCs/>
        </w:rPr>
        <w:t>Ph.D. Student Qualifying Exam</w:t>
      </w:r>
    </w:p>
    <w:p w14:paraId="0FD3D9F0" w14:textId="77777777" w:rsidR="004561ED" w:rsidRDefault="004561ED" w:rsidP="00D83671">
      <w:pPr>
        <w:kinsoku w:val="0"/>
        <w:overflowPunct w:val="0"/>
        <w:autoSpaceDE w:val="0"/>
        <w:autoSpaceDN w:val="0"/>
        <w:adjustRightInd w:val="0"/>
        <w:spacing w:after="0" w:line="240" w:lineRule="auto"/>
        <w:ind w:left="39" w:right="40" w:firstLine="3"/>
        <w:rPr>
          <w:rFonts w:ascii="Arial" w:hAnsi="Arial" w:cs="Arial"/>
          <w:i/>
          <w:iCs/>
        </w:rPr>
      </w:pPr>
    </w:p>
    <w:p w14:paraId="71787416" w14:textId="38A46AB1" w:rsidR="0060507C" w:rsidRPr="0060507C" w:rsidRDefault="004561ED" w:rsidP="00D83671">
      <w:pPr>
        <w:kinsoku w:val="0"/>
        <w:overflowPunct w:val="0"/>
        <w:autoSpaceDE w:val="0"/>
        <w:autoSpaceDN w:val="0"/>
        <w:adjustRightInd w:val="0"/>
        <w:spacing w:after="0" w:line="240" w:lineRule="auto"/>
        <w:ind w:left="39" w:right="40" w:firstLine="3"/>
        <w:rPr>
          <w:rFonts w:ascii="Arial" w:hAnsi="Arial" w:cs="Arial"/>
          <w:b/>
          <w:bCs/>
          <w:i/>
          <w:iCs/>
        </w:rPr>
      </w:pPr>
      <w:r>
        <w:rPr>
          <w:rFonts w:ascii="Arial" w:hAnsi="Arial" w:cs="Arial"/>
          <w:i/>
          <w:iCs/>
        </w:rPr>
        <w:t>Date; Time:</w:t>
      </w:r>
      <w:r w:rsidR="0060507C" w:rsidRPr="0060507C">
        <w:rPr>
          <w:rFonts w:ascii="Arial" w:hAnsi="Arial" w:cs="Arial"/>
          <w:b/>
          <w:bCs/>
          <w:i/>
          <w:iCs/>
        </w:rPr>
        <w:t xml:space="preserve"> </w:t>
      </w:r>
      <w:r>
        <w:rPr>
          <w:rFonts w:ascii="Arial" w:hAnsi="Arial" w:cs="Arial"/>
          <w:b/>
          <w:bCs/>
          <w:i/>
          <w:iCs/>
        </w:rPr>
        <w:t>July 12, 2024; 10</w:t>
      </w:r>
      <w:r w:rsidR="0060507C" w:rsidRPr="0060507C">
        <w:rPr>
          <w:rFonts w:ascii="Arial" w:hAnsi="Arial" w:cs="Arial"/>
          <w:b/>
          <w:bCs/>
          <w:i/>
          <w:iCs/>
        </w:rPr>
        <w:t xml:space="preserve">00 </w:t>
      </w:r>
      <w:r>
        <w:rPr>
          <w:rFonts w:ascii="Arial" w:hAnsi="Arial" w:cs="Arial"/>
          <w:b/>
          <w:bCs/>
          <w:i/>
          <w:iCs/>
        </w:rPr>
        <w:t>EDT</w:t>
      </w:r>
    </w:p>
    <w:p w14:paraId="124764B1" w14:textId="2A5C4DE3" w:rsidR="0060507C" w:rsidRDefault="0060507C" w:rsidP="00D83671">
      <w:pPr>
        <w:kinsoku w:val="0"/>
        <w:overflowPunct w:val="0"/>
        <w:autoSpaceDE w:val="0"/>
        <w:autoSpaceDN w:val="0"/>
        <w:adjustRightInd w:val="0"/>
        <w:spacing w:after="0" w:line="240" w:lineRule="auto"/>
        <w:ind w:left="39" w:right="40" w:firstLine="3"/>
        <w:rPr>
          <w:rFonts w:ascii="Arial" w:hAnsi="Arial" w:cs="Arial"/>
          <w:i/>
          <w:iCs/>
        </w:rPr>
      </w:pPr>
      <w:r>
        <w:rPr>
          <w:rFonts w:ascii="Arial" w:hAnsi="Arial" w:cs="Arial"/>
          <w:i/>
          <w:iCs/>
        </w:rPr>
        <w:t>Expected Time</w:t>
      </w:r>
      <w:r w:rsidR="00214793">
        <w:rPr>
          <w:rFonts w:ascii="Arial" w:hAnsi="Arial" w:cs="Arial"/>
          <w:i/>
          <w:iCs/>
        </w:rPr>
        <w:t xml:space="preserve"> It Will Take</w:t>
      </w:r>
      <w:r>
        <w:rPr>
          <w:rFonts w:ascii="Arial" w:hAnsi="Arial" w:cs="Arial"/>
          <w:i/>
          <w:iCs/>
        </w:rPr>
        <w:t xml:space="preserve"> to Complete</w:t>
      </w:r>
      <w:r w:rsidR="00214793">
        <w:rPr>
          <w:rFonts w:ascii="Arial" w:hAnsi="Arial" w:cs="Arial"/>
          <w:i/>
          <w:iCs/>
        </w:rPr>
        <w:t xml:space="preserve"> the Exam</w:t>
      </w:r>
      <w:r>
        <w:rPr>
          <w:rFonts w:ascii="Arial" w:hAnsi="Arial" w:cs="Arial"/>
          <w:i/>
          <w:iCs/>
        </w:rPr>
        <w:t xml:space="preserve">: </w:t>
      </w:r>
      <w:r w:rsidR="004561ED">
        <w:rPr>
          <w:rFonts w:ascii="Arial" w:hAnsi="Arial" w:cs="Arial"/>
          <w:b/>
          <w:bCs/>
          <w:i/>
          <w:iCs/>
        </w:rPr>
        <w:t>2</w:t>
      </w:r>
      <w:r w:rsidRPr="0060507C">
        <w:rPr>
          <w:rFonts w:ascii="Arial" w:hAnsi="Arial" w:cs="Arial"/>
          <w:b/>
          <w:bCs/>
          <w:i/>
          <w:iCs/>
        </w:rPr>
        <w:t xml:space="preserve"> hrs.</w:t>
      </w:r>
    </w:p>
    <w:p w14:paraId="0A89BEB6" w14:textId="77777777" w:rsidR="0060507C" w:rsidRDefault="0060507C" w:rsidP="00D83671">
      <w:pPr>
        <w:kinsoku w:val="0"/>
        <w:overflowPunct w:val="0"/>
        <w:autoSpaceDE w:val="0"/>
        <w:autoSpaceDN w:val="0"/>
        <w:adjustRightInd w:val="0"/>
        <w:spacing w:after="0" w:line="240" w:lineRule="auto"/>
        <w:ind w:left="39" w:right="114"/>
        <w:jc w:val="both"/>
        <w:rPr>
          <w:rFonts w:ascii="Arial" w:hAnsi="Arial" w:cs="Arial"/>
        </w:rPr>
      </w:pPr>
    </w:p>
    <w:p w14:paraId="6BB966B4" w14:textId="1B17A7CB" w:rsidR="0060507C" w:rsidRPr="0060507C" w:rsidRDefault="0060507C" w:rsidP="00D83671">
      <w:pPr>
        <w:kinsoku w:val="0"/>
        <w:overflowPunct w:val="0"/>
        <w:autoSpaceDE w:val="0"/>
        <w:autoSpaceDN w:val="0"/>
        <w:adjustRightInd w:val="0"/>
        <w:spacing w:after="0" w:line="240" w:lineRule="auto"/>
        <w:ind w:left="39" w:right="114"/>
        <w:jc w:val="both"/>
        <w:rPr>
          <w:rFonts w:ascii="Arial" w:hAnsi="Arial" w:cs="Arial"/>
        </w:rPr>
      </w:pPr>
      <w:r w:rsidRPr="0060507C">
        <w:rPr>
          <w:rFonts w:ascii="Arial" w:hAnsi="Arial" w:cs="Arial"/>
        </w:rPr>
        <w:t xml:space="preserve">No matter what area of biomedical engineering you plan to pursue, being able to measure changes in biomolecules, biomaterials, and living systems is essential. </w:t>
      </w:r>
      <w:r w:rsidR="000A5349" w:rsidRPr="0060507C">
        <w:rPr>
          <w:rFonts w:ascii="Arial" w:hAnsi="Arial" w:cs="Arial"/>
        </w:rPr>
        <w:t>Distinct types</w:t>
      </w:r>
      <w:r w:rsidRPr="0060507C">
        <w:rPr>
          <w:rFonts w:ascii="Arial" w:hAnsi="Arial" w:cs="Arial"/>
        </w:rPr>
        <w:t xml:space="preserve"> of measurements provide data that can be used to identify or measure change in biological systems. If you want to ask a question about a biological system, it is not only important to know which standard techniques you should use to measure parameters of interest, but it is necessary to know what the limitations of the technique are, and how to engineer better systems to make the desired measurement. This exam will focus on the critical analysis of devices and systems used to measure both chemical and physical signals </w:t>
      </w:r>
      <w:r w:rsidR="00F26C01">
        <w:rPr>
          <w:rFonts w:ascii="Arial" w:hAnsi="Arial" w:cs="Arial"/>
        </w:rPr>
        <w:t>which indicate physiological or pathophysiological changes in the human body</w:t>
      </w:r>
      <w:r w:rsidRPr="0060507C">
        <w:rPr>
          <w:rFonts w:ascii="Arial" w:hAnsi="Arial" w:cs="Arial"/>
        </w:rPr>
        <w:t>.</w:t>
      </w:r>
    </w:p>
    <w:p w14:paraId="42A5E820" w14:textId="77777777" w:rsidR="0060507C" w:rsidRPr="0060507C" w:rsidRDefault="0060507C" w:rsidP="00D83671">
      <w:pPr>
        <w:kinsoku w:val="0"/>
        <w:overflowPunct w:val="0"/>
        <w:autoSpaceDE w:val="0"/>
        <w:autoSpaceDN w:val="0"/>
        <w:adjustRightInd w:val="0"/>
        <w:spacing w:before="6" w:after="0" w:line="240" w:lineRule="auto"/>
        <w:rPr>
          <w:rFonts w:ascii="Arial" w:hAnsi="Arial" w:cs="Arial"/>
          <w:sz w:val="23"/>
          <w:szCs w:val="23"/>
        </w:rPr>
      </w:pPr>
    </w:p>
    <w:p w14:paraId="71C6DA48" w14:textId="77777777" w:rsidR="0060507C" w:rsidRPr="0060507C" w:rsidRDefault="0060507C" w:rsidP="00D83671">
      <w:pPr>
        <w:kinsoku w:val="0"/>
        <w:overflowPunct w:val="0"/>
        <w:autoSpaceDE w:val="0"/>
        <w:autoSpaceDN w:val="0"/>
        <w:adjustRightInd w:val="0"/>
        <w:spacing w:after="0" w:line="240" w:lineRule="auto"/>
        <w:ind w:left="39"/>
        <w:rPr>
          <w:rFonts w:ascii="Arial" w:hAnsi="Arial" w:cs="Arial"/>
          <w:i/>
          <w:iCs/>
        </w:rPr>
      </w:pPr>
      <w:r w:rsidRPr="0060507C">
        <w:rPr>
          <w:rFonts w:ascii="Arial" w:hAnsi="Arial" w:cs="Arial"/>
          <w:i/>
          <w:iCs/>
        </w:rPr>
        <w:t>Goals and Learning Objectives:</w:t>
      </w:r>
    </w:p>
    <w:p w14:paraId="74B0E102" w14:textId="02E82E70" w:rsidR="0060507C" w:rsidRPr="0060507C" w:rsidRDefault="0060507C" w:rsidP="00D83671">
      <w:pPr>
        <w:numPr>
          <w:ilvl w:val="0"/>
          <w:numId w:val="2"/>
        </w:numPr>
        <w:tabs>
          <w:tab w:val="left" w:pos="821"/>
        </w:tabs>
        <w:kinsoku w:val="0"/>
        <w:overflowPunct w:val="0"/>
        <w:autoSpaceDE w:val="0"/>
        <w:autoSpaceDN w:val="0"/>
        <w:adjustRightInd w:val="0"/>
        <w:spacing w:after="0" w:line="240" w:lineRule="auto"/>
        <w:ind w:right="116"/>
        <w:jc w:val="both"/>
        <w:rPr>
          <w:rFonts w:ascii="Symbol" w:hAnsi="Symbol" w:cs="Symbol"/>
          <w:color w:val="000000"/>
        </w:rPr>
      </w:pPr>
      <w:r w:rsidRPr="0060507C">
        <w:rPr>
          <w:rFonts w:ascii="Arial" w:hAnsi="Arial" w:cs="Arial"/>
        </w:rPr>
        <w:t xml:space="preserve">Demonstrate fundamental understanding of </w:t>
      </w:r>
      <w:r w:rsidR="005671A8">
        <w:rPr>
          <w:rFonts w:ascii="Arial" w:hAnsi="Arial" w:cs="Arial"/>
        </w:rPr>
        <w:t xml:space="preserve">sample processing, </w:t>
      </w:r>
      <w:r w:rsidRPr="0060507C">
        <w:rPr>
          <w:rFonts w:ascii="Arial" w:hAnsi="Arial" w:cs="Arial"/>
        </w:rPr>
        <w:t xml:space="preserve">biochemical recognition of biomolecules, transduction of biochemical events, physical transduction of biological signals, and electronic systems for amplification and processing of biological signals, </w:t>
      </w:r>
      <w:r w:rsidRPr="0060507C">
        <w:rPr>
          <w:rFonts w:ascii="Arial" w:hAnsi="Arial" w:cs="Arial"/>
          <w:b/>
          <w:bCs/>
          <w:i/>
          <w:iCs/>
        </w:rPr>
        <w:t>as</w:t>
      </w:r>
      <w:r w:rsidRPr="0060507C">
        <w:rPr>
          <w:rFonts w:ascii="Arial" w:hAnsi="Arial" w:cs="Arial"/>
          <w:b/>
          <w:bCs/>
          <w:i/>
          <w:iCs/>
          <w:spacing w:val="32"/>
        </w:rPr>
        <w:t xml:space="preserve"> </w:t>
      </w:r>
      <w:r w:rsidRPr="0060507C">
        <w:rPr>
          <w:rFonts w:ascii="Arial" w:hAnsi="Arial" w:cs="Arial"/>
          <w:b/>
          <w:bCs/>
          <w:i/>
          <w:iCs/>
        </w:rPr>
        <w:t xml:space="preserve">applied to relevant biomedical </w:t>
      </w:r>
      <w:r w:rsidR="004561ED">
        <w:rPr>
          <w:rFonts w:ascii="Arial" w:hAnsi="Arial" w:cs="Arial"/>
          <w:b/>
          <w:bCs/>
          <w:i/>
          <w:iCs/>
        </w:rPr>
        <w:t>technologies</w:t>
      </w:r>
    </w:p>
    <w:p w14:paraId="40B4F673" w14:textId="77777777" w:rsidR="0060507C" w:rsidRPr="0060507C" w:rsidRDefault="0060507C" w:rsidP="00D83671">
      <w:pPr>
        <w:numPr>
          <w:ilvl w:val="0"/>
          <w:numId w:val="2"/>
        </w:numPr>
        <w:tabs>
          <w:tab w:val="left" w:pos="821"/>
        </w:tabs>
        <w:kinsoku w:val="0"/>
        <w:overflowPunct w:val="0"/>
        <w:autoSpaceDE w:val="0"/>
        <w:autoSpaceDN w:val="0"/>
        <w:adjustRightInd w:val="0"/>
        <w:spacing w:after="0" w:line="240" w:lineRule="auto"/>
        <w:rPr>
          <w:rFonts w:ascii="Symbol" w:hAnsi="Symbol" w:cs="Symbol"/>
          <w:color w:val="000000"/>
        </w:rPr>
      </w:pPr>
      <w:r w:rsidRPr="0060507C">
        <w:rPr>
          <w:rFonts w:ascii="Arial" w:hAnsi="Arial" w:cs="Arial"/>
        </w:rPr>
        <w:t>Identify the advantages and disadvantages of different sensing</w:t>
      </w:r>
      <w:r w:rsidRPr="0060507C">
        <w:rPr>
          <w:rFonts w:ascii="Arial" w:hAnsi="Arial" w:cs="Arial"/>
          <w:spacing w:val="1"/>
        </w:rPr>
        <w:t xml:space="preserve"> </w:t>
      </w:r>
      <w:r w:rsidRPr="0060507C">
        <w:rPr>
          <w:rFonts w:ascii="Arial" w:hAnsi="Arial" w:cs="Arial"/>
        </w:rPr>
        <w:t>strategies.</w:t>
      </w:r>
    </w:p>
    <w:p w14:paraId="4D17A4CE" w14:textId="77777777" w:rsidR="004561ED" w:rsidRPr="004561ED" w:rsidRDefault="0060507C" w:rsidP="004561ED">
      <w:pPr>
        <w:numPr>
          <w:ilvl w:val="0"/>
          <w:numId w:val="2"/>
        </w:numPr>
        <w:tabs>
          <w:tab w:val="left" w:pos="821"/>
        </w:tabs>
        <w:kinsoku w:val="0"/>
        <w:overflowPunct w:val="0"/>
        <w:autoSpaceDE w:val="0"/>
        <w:autoSpaceDN w:val="0"/>
        <w:adjustRightInd w:val="0"/>
        <w:spacing w:before="9" w:after="0" w:line="240" w:lineRule="auto"/>
        <w:ind w:right="662"/>
        <w:rPr>
          <w:rFonts w:ascii="Symbol" w:hAnsi="Symbol" w:cs="Symbol"/>
          <w:color w:val="333333"/>
        </w:rPr>
      </w:pPr>
      <w:r w:rsidRPr="0060507C">
        <w:rPr>
          <w:rFonts w:ascii="Arial" w:hAnsi="Arial" w:cs="Arial"/>
        </w:rPr>
        <w:t>Integrate engineering principles into the design of biomedical microdevices and</w:t>
      </w:r>
      <w:r w:rsidRPr="0060507C">
        <w:rPr>
          <w:rFonts w:ascii="Arial" w:hAnsi="Arial" w:cs="Arial"/>
          <w:spacing w:val="-9"/>
        </w:rPr>
        <w:t xml:space="preserve"> </w:t>
      </w:r>
      <w:r w:rsidRPr="0060507C">
        <w:rPr>
          <w:rFonts w:ascii="Arial" w:hAnsi="Arial" w:cs="Arial"/>
        </w:rPr>
        <w:t>sensors.</w:t>
      </w:r>
      <w:r w:rsidR="004561ED" w:rsidRPr="004561ED">
        <w:rPr>
          <w:rFonts w:ascii="Arial" w:hAnsi="Arial" w:cs="Arial"/>
          <w:color w:val="333333"/>
        </w:rPr>
        <w:t xml:space="preserve"> </w:t>
      </w:r>
    </w:p>
    <w:p w14:paraId="6AD9A4A2" w14:textId="377CE2DA" w:rsidR="004561ED" w:rsidRPr="0060507C" w:rsidRDefault="004561ED" w:rsidP="004561ED">
      <w:pPr>
        <w:numPr>
          <w:ilvl w:val="0"/>
          <w:numId w:val="2"/>
        </w:numPr>
        <w:tabs>
          <w:tab w:val="left" w:pos="821"/>
        </w:tabs>
        <w:kinsoku w:val="0"/>
        <w:overflowPunct w:val="0"/>
        <w:autoSpaceDE w:val="0"/>
        <w:autoSpaceDN w:val="0"/>
        <w:adjustRightInd w:val="0"/>
        <w:spacing w:before="9" w:after="0" w:line="240" w:lineRule="auto"/>
        <w:ind w:right="662"/>
        <w:rPr>
          <w:rFonts w:ascii="Symbol" w:hAnsi="Symbol" w:cs="Symbol"/>
          <w:color w:val="333333"/>
        </w:rPr>
      </w:pPr>
      <w:r w:rsidRPr="0060507C">
        <w:rPr>
          <w:rFonts w:ascii="Arial" w:hAnsi="Arial" w:cs="Arial"/>
          <w:color w:val="333333"/>
        </w:rPr>
        <w:t>Principles of electrochemistry, as applied to electrodes, amperometric sensors, and potentiometric</w:t>
      </w:r>
      <w:r w:rsidRPr="0060507C">
        <w:rPr>
          <w:rFonts w:ascii="Arial" w:hAnsi="Arial" w:cs="Arial"/>
          <w:color w:val="333333"/>
          <w:spacing w:val="-1"/>
        </w:rPr>
        <w:t xml:space="preserve"> </w:t>
      </w:r>
      <w:r w:rsidRPr="0060507C">
        <w:rPr>
          <w:rFonts w:ascii="Arial" w:hAnsi="Arial" w:cs="Arial"/>
          <w:color w:val="333333"/>
        </w:rPr>
        <w:t>sensors.</w:t>
      </w:r>
    </w:p>
    <w:p w14:paraId="3A8DD5A9" w14:textId="77777777" w:rsidR="004561ED" w:rsidRPr="0060507C" w:rsidRDefault="004561ED" w:rsidP="004561ED">
      <w:pPr>
        <w:numPr>
          <w:ilvl w:val="0"/>
          <w:numId w:val="2"/>
        </w:numPr>
        <w:tabs>
          <w:tab w:val="left" w:pos="821"/>
        </w:tabs>
        <w:kinsoku w:val="0"/>
        <w:overflowPunct w:val="0"/>
        <w:autoSpaceDE w:val="0"/>
        <w:autoSpaceDN w:val="0"/>
        <w:adjustRightInd w:val="0"/>
        <w:spacing w:before="3" w:after="0" w:line="240" w:lineRule="auto"/>
        <w:rPr>
          <w:rFonts w:ascii="Symbol" w:hAnsi="Symbol" w:cs="Symbol"/>
          <w:color w:val="333333"/>
          <w:sz w:val="20"/>
          <w:szCs w:val="20"/>
        </w:rPr>
      </w:pPr>
      <w:r w:rsidRPr="0060507C">
        <w:rPr>
          <w:rFonts w:ascii="Arial" w:hAnsi="Arial" w:cs="Arial"/>
          <w:color w:val="333333"/>
        </w:rPr>
        <w:t>Principles of optical sensing, as applied to pulse oximetry and</w:t>
      </w:r>
      <w:r w:rsidRPr="0060507C">
        <w:rPr>
          <w:rFonts w:ascii="Arial" w:hAnsi="Arial" w:cs="Arial"/>
          <w:color w:val="333333"/>
          <w:spacing w:val="-14"/>
        </w:rPr>
        <w:t xml:space="preserve"> </w:t>
      </w:r>
      <w:r w:rsidRPr="0060507C">
        <w:rPr>
          <w:rFonts w:ascii="Arial" w:hAnsi="Arial" w:cs="Arial"/>
          <w:color w:val="333333"/>
        </w:rPr>
        <w:t>photoplethysmography.</w:t>
      </w:r>
    </w:p>
    <w:p w14:paraId="6E4A8324" w14:textId="77777777" w:rsidR="004561ED" w:rsidRPr="0060507C" w:rsidRDefault="004561ED" w:rsidP="004561ED">
      <w:pPr>
        <w:numPr>
          <w:ilvl w:val="0"/>
          <w:numId w:val="2"/>
        </w:numPr>
        <w:tabs>
          <w:tab w:val="left" w:pos="821"/>
        </w:tabs>
        <w:kinsoku w:val="0"/>
        <w:overflowPunct w:val="0"/>
        <w:autoSpaceDE w:val="0"/>
        <w:autoSpaceDN w:val="0"/>
        <w:adjustRightInd w:val="0"/>
        <w:spacing w:before="7" w:after="0" w:line="240" w:lineRule="auto"/>
        <w:ind w:right="731"/>
        <w:rPr>
          <w:rFonts w:ascii="Symbol" w:hAnsi="Symbol" w:cs="Symbol"/>
          <w:color w:val="333333"/>
        </w:rPr>
      </w:pPr>
      <w:r w:rsidRPr="0060507C">
        <w:rPr>
          <w:rFonts w:ascii="Arial" w:hAnsi="Arial" w:cs="Arial"/>
          <w:color w:val="333333"/>
        </w:rPr>
        <w:t>Principles of electrical signal amplification, and processing, as applied to tissue- electrode-electrolyte interfaces, pacemakers, cochlear implants, and acoustic</w:t>
      </w:r>
      <w:r w:rsidRPr="0060507C">
        <w:rPr>
          <w:rFonts w:ascii="Arial" w:hAnsi="Arial" w:cs="Arial"/>
          <w:color w:val="333333"/>
          <w:spacing w:val="-16"/>
        </w:rPr>
        <w:t xml:space="preserve"> </w:t>
      </w:r>
      <w:r w:rsidRPr="0060507C">
        <w:rPr>
          <w:rFonts w:ascii="Arial" w:hAnsi="Arial" w:cs="Arial"/>
          <w:color w:val="333333"/>
        </w:rPr>
        <w:t>aids.</w:t>
      </w:r>
    </w:p>
    <w:p w14:paraId="795F62D4" w14:textId="002B033A" w:rsidR="0060507C" w:rsidRPr="004561ED" w:rsidRDefault="004561ED" w:rsidP="004561ED">
      <w:pPr>
        <w:numPr>
          <w:ilvl w:val="0"/>
          <w:numId w:val="2"/>
        </w:numPr>
        <w:tabs>
          <w:tab w:val="left" w:pos="821"/>
        </w:tabs>
        <w:kinsoku w:val="0"/>
        <w:overflowPunct w:val="0"/>
        <w:autoSpaceDE w:val="0"/>
        <w:autoSpaceDN w:val="0"/>
        <w:adjustRightInd w:val="0"/>
        <w:spacing w:before="8" w:after="0" w:line="240" w:lineRule="auto"/>
        <w:ind w:right="275"/>
        <w:rPr>
          <w:rFonts w:ascii="Symbol" w:hAnsi="Symbol" w:cs="Symbol"/>
          <w:color w:val="333333"/>
        </w:rPr>
      </w:pPr>
      <w:r w:rsidRPr="0060507C">
        <w:rPr>
          <w:rFonts w:ascii="Arial" w:hAnsi="Arial" w:cs="Arial"/>
          <w:color w:val="333333"/>
        </w:rPr>
        <w:t>System level characterization, including determination of performance parameters such as throughput, detection limit, signal-to-noise ratio, and</w:t>
      </w:r>
      <w:r w:rsidRPr="0060507C">
        <w:rPr>
          <w:rFonts w:ascii="Arial" w:hAnsi="Arial" w:cs="Arial"/>
          <w:color w:val="333333"/>
          <w:spacing w:val="-1"/>
        </w:rPr>
        <w:t xml:space="preserve"> </w:t>
      </w:r>
      <w:r w:rsidRPr="0060507C">
        <w:rPr>
          <w:rFonts w:ascii="Arial" w:hAnsi="Arial" w:cs="Arial"/>
          <w:color w:val="333333"/>
        </w:rPr>
        <w:t>sensitivity.</w:t>
      </w:r>
    </w:p>
    <w:p w14:paraId="5B5F630A" w14:textId="77777777" w:rsidR="0060507C" w:rsidRPr="0060507C" w:rsidRDefault="0060507C" w:rsidP="00D83671">
      <w:pPr>
        <w:kinsoku w:val="0"/>
        <w:overflowPunct w:val="0"/>
        <w:autoSpaceDE w:val="0"/>
        <w:autoSpaceDN w:val="0"/>
        <w:adjustRightInd w:val="0"/>
        <w:spacing w:before="7" w:after="0" w:line="240" w:lineRule="auto"/>
        <w:rPr>
          <w:rFonts w:ascii="Arial" w:hAnsi="Arial" w:cs="Arial"/>
          <w:sz w:val="21"/>
          <w:szCs w:val="21"/>
        </w:rPr>
      </w:pPr>
    </w:p>
    <w:p w14:paraId="75675291" w14:textId="77777777" w:rsidR="0060507C" w:rsidRPr="0060507C" w:rsidRDefault="0060507C" w:rsidP="00D83671">
      <w:pPr>
        <w:kinsoku w:val="0"/>
        <w:overflowPunct w:val="0"/>
        <w:autoSpaceDE w:val="0"/>
        <w:autoSpaceDN w:val="0"/>
        <w:adjustRightInd w:val="0"/>
        <w:spacing w:before="1" w:after="0" w:line="240" w:lineRule="auto"/>
        <w:ind w:left="39"/>
        <w:rPr>
          <w:rFonts w:ascii="Arial" w:hAnsi="Arial" w:cs="Arial"/>
          <w:i/>
          <w:iCs/>
        </w:rPr>
      </w:pPr>
      <w:r w:rsidRPr="0060507C">
        <w:rPr>
          <w:rFonts w:ascii="Arial" w:hAnsi="Arial" w:cs="Arial"/>
          <w:i/>
          <w:iCs/>
        </w:rPr>
        <w:t>Format:</w:t>
      </w:r>
    </w:p>
    <w:p w14:paraId="4156A5F7" w14:textId="77777777" w:rsidR="0060507C" w:rsidRPr="0060507C" w:rsidRDefault="0060507C" w:rsidP="00D83671">
      <w:pPr>
        <w:numPr>
          <w:ilvl w:val="0"/>
          <w:numId w:val="2"/>
        </w:numPr>
        <w:tabs>
          <w:tab w:val="left" w:pos="821"/>
        </w:tabs>
        <w:kinsoku w:val="0"/>
        <w:overflowPunct w:val="0"/>
        <w:autoSpaceDE w:val="0"/>
        <w:autoSpaceDN w:val="0"/>
        <w:adjustRightInd w:val="0"/>
        <w:spacing w:after="0" w:line="240" w:lineRule="auto"/>
        <w:rPr>
          <w:rFonts w:ascii="Symbol" w:hAnsi="Symbol" w:cs="Symbol"/>
          <w:color w:val="000000"/>
        </w:rPr>
      </w:pPr>
      <w:r w:rsidRPr="0060507C">
        <w:rPr>
          <w:rFonts w:ascii="Arial" w:hAnsi="Arial" w:cs="Arial"/>
        </w:rPr>
        <w:t>Combination of multiple choice and short answer</w:t>
      </w:r>
      <w:r w:rsidRPr="0060507C">
        <w:rPr>
          <w:rFonts w:ascii="Arial" w:hAnsi="Arial" w:cs="Arial"/>
          <w:spacing w:val="-3"/>
        </w:rPr>
        <w:t xml:space="preserve"> </w:t>
      </w:r>
      <w:r w:rsidRPr="0060507C">
        <w:rPr>
          <w:rFonts w:ascii="Arial" w:hAnsi="Arial" w:cs="Arial"/>
        </w:rPr>
        <w:t>questions.</w:t>
      </w:r>
    </w:p>
    <w:p w14:paraId="3429DB62" w14:textId="1343670B" w:rsidR="0060507C" w:rsidRPr="00464D0E" w:rsidRDefault="004561ED" w:rsidP="00D83671">
      <w:pPr>
        <w:numPr>
          <w:ilvl w:val="0"/>
          <w:numId w:val="2"/>
        </w:numPr>
        <w:tabs>
          <w:tab w:val="left" w:pos="821"/>
        </w:tabs>
        <w:kinsoku w:val="0"/>
        <w:overflowPunct w:val="0"/>
        <w:autoSpaceDE w:val="0"/>
        <w:autoSpaceDN w:val="0"/>
        <w:adjustRightInd w:val="0"/>
        <w:spacing w:before="1" w:after="0" w:line="240" w:lineRule="auto"/>
        <w:rPr>
          <w:rFonts w:ascii="Symbol" w:hAnsi="Symbol" w:cs="Symbol"/>
          <w:color w:val="000000"/>
        </w:rPr>
      </w:pPr>
      <w:r w:rsidRPr="0060507C">
        <w:rPr>
          <w:rFonts w:ascii="Arial" w:hAnsi="Arial" w:cs="Arial"/>
        </w:rPr>
        <w:t>Students</w:t>
      </w:r>
      <w:r w:rsidR="0060507C" w:rsidRPr="0060507C">
        <w:rPr>
          <w:rFonts w:ascii="Arial" w:hAnsi="Arial" w:cs="Arial"/>
        </w:rPr>
        <w:t xml:space="preserve"> may </w:t>
      </w:r>
      <w:r w:rsidR="00464D0E">
        <w:rPr>
          <w:rFonts w:ascii="Arial" w:hAnsi="Arial" w:cs="Arial"/>
        </w:rPr>
        <w:t xml:space="preserve">use </w:t>
      </w:r>
      <w:r w:rsidR="00C501CE">
        <w:rPr>
          <w:rFonts w:ascii="Arial" w:hAnsi="Arial" w:cs="Arial"/>
        </w:rPr>
        <w:t>all</w:t>
      </w:r>
      <w:r w:rsidR="00464D0E">
        <w:rPr>
          <w:rFonts w:ascii="Arial" w:hAnsi="Arial" w:cs="Arial"/>
        </w:rPr>
        <w:t xml:space="preserve"> </w:t>
      </w:r>
      <w:r>
        <w:rPr>
          <w:rFonts w:ascii="Arial" w:hAnsi="Arial" w:cs="Arial"/>
        </w:rPr>
        <w:t xml:space="preserve">non-electronic </w:t>
      </w:r>
      <w:r w:rsidR="00464D0E">
        <w:rPr>
          <w:rFonts w:ascii="Arial" w:hAnsi="Arial" w:cs="Arial"/>
        </w:rPr>
        <w:t xml:space="preserve">resources for completion. </w:t>
      </w:r>
    </w:p>
    <w:p w14:paraId="59EC0180" w14:textId="65084DA7" w:rsidR="004561ED" w:rsidRPr="004561ED" w:rsidRDefault="00464D0E" w:rsidP="004561ED">
      <w:pPr>
        <w:numPr>
          <w:ilvl w:val="0"/>
          <w:numId w:val="2"/>
        </w:numPr>
        <w:tabs>
          <w:tab w:val="left" w:pos="821"/>
        </w:tabs>
        <w:kinsoku w:val="0"/>
        <w:overflowPunct w:val="0"/>
        <w:autoSpaceDE w:val="0"/>
        <w:autoSpaceDN w:val="0"/>
        <w:adjustRightInd w:val="0"/>
        <w:spacing w:before="1" w:after="0" w:line="240" w:lineRule="auto"/>
        <w:rPr>
          <w:rFonts w:ascii="Symbol" w:hAnsi="Symbol" w:cs="Symbol"/>
          <w:color w:val="000000"/>
        </w:rPr>
      </w:pPr>
      <w:r>
        <w:rPr>
          <w:rFonts w:ascii="Arial" w:hAnsi="Arial" w:cs="Arial"/>
        </w:rPr>
        <w:t>Students must work individually.</w:t>
      </w:r>
    </w:p>
    <w:p w14:paraId="4EAB58D1" w14:textId="732C0235" w:rsidR="004561ED" w:rsidRPr="004561ED" w:rsidRDefault="004561ED" w:rsidP="004561ED">
      <w:pPr>
        <w:numPr>
          <w:ilvl w:val="0"/>
          <w:numId w:val="2"/>
        </w:numPr>
        <w:tabs>
          <w:tab w:val="left" w:pos="821"/>
        </w:tabs>
        <w:kinsoku w:val="0"/>
        <w:overflowPunct w:val="0"/>
        <w:autoSpaceDE w:val="0"/>
        <w:autoSpaceDN w:val="0"/>
        <w:adjustRightInd w:val="0"/>
        <w:spacing w:before="1" w:after="0" w:line="240" w:lineRule="auto"/>
        <w:rPr>
          <w:rFonts w:ascii="Symbol" w:hAnsi="Symbol" w:cs="Symbol"/>
          <w:color w:val="000000"/>
        </w:rPr>
      </w:pPr>
      <w:r>
        <w:rPr>
          <w:rFonts w:ascii="Arial" w:hAnsi="Arial" w:cs="Arial"/>
        </w:rPr>
        <w:t xml:space="preserve">Students </w:t>
      </w:r>
      <w:r w:rsidR="00C36545">
        <w:rPr>
          <w:rFonts w:ascii="Arial" w:hAnsi="Arial" w:cs="Arial"/>
        </w:rPr>
        <w:t>should be prepared to</w:t>
      </w:r>
      <w:r>
        <w:rPr>
          <w:rFonts w:ascii="Arial" w:hAnsi="Arial" w:cs="Arial"/>
        </w:rPr>
        <w:t xml:space="preserve"> select 2 of the technologies below to answer questions about</w:t>
      </w:r>
      <w:r w:rsidR="00C36545">
        <w:rPr>
          <w:rFonts w:ascii="Arial" w:hAnsi="Arial" w:cs="Arial"/>
        </w:rPr>
        <w:t xml:space="preserve"> their fundamental operation, limitations, and analysis of their performance.</w:t>
      </w:r>
    </w:p>
    <w:p w14:paraId="44D21299" w14:textId="77777777" w:rsidR="0060507C" w:rsidRPr="0060507C" w:rsidRDefault="0060507C" w:rsidP="00D83671">
      <w:pPr>
        <w:kinsoku w:val="0"/>
        <w:overflowPunct w:val="0"/>
        <w:autoSpaceDE w:val="0"/>
        <w:autoSpaceDN w:val="0"/>
        <w:adjustRightInd w:val="0"/>
        <w:spacing w:before="8" w:after="0" w:line="240" w:lineRule="auto"/>
        <w:rPr>
          <w:rFonts w:ascii="Arial" w:hAnsi="Arial" w:cs="Arial"/>
          <w:sz w:val="21"/>
          <w:szCs w:val="21"/>
        </w:rPr>
      </w:pPr>
    </w:p>
    <w:p w14:paraId="4A2042CF" w14:textId="76F3C331" w:rsidR="0060507C" w:rsidRPr="0060507C" w:rsidRDefault="0060507C" w:rsidP="00D83671">
      <w:pPr>
        <w:kinsoku w:val="0"/>
        <w:overflowPunct w:val="0"/>
        <w:autoSpaceDE w:val="0"/>
        <w:autoSpaceDN w:val="0"/>
        <w:adjustRightInd w:val="0"/>
        <w:spacing w:after="0" w:line="240" w:lineRule="auto"/>
        <w:ind w:left="39"/>
        <w:rPr>
          <w:rFonts w:ascii="Arial" w:hAnsi="Arial" w:cs="Arial"/>
          <w:i/>
          <w:iCs/>
        </w:rPr>
      </w:pPr>
      <w:r w:rsidRPr="0060507C">
        <w:rPr>
          <w:rFonts w:ascii="Arial" w:hAnsi="Arial" w:cs="Arial"/>
          <w:i/>
          <w:iCs/>
        </w:rPr>
        <w:t>T</w:t>
      </w:r>
      <w:r w:rsidR="004561ED">
        <w:rPr>
          <w:rFonts w:ascii="Arial" w:hAnsi="Arial" w:cs="Arial"/>
          <w:i/>
          <w:iCs/>
        </w:rPr>
        <w:t>echnologies to be</w:t>
      </w:r>
      <w:r w:rsidRPr="0060507C">
        <w:rPr>
          <w:rFonts w:ascii="Arial" w:hAnsi="Arial" w:cs="Arial"/>
          <w:i/>
          <w:iCs/>
        </w:rPr>
        <w:t xml:space="preserve"> Covered:</w:t>
      </w:r>
    </w:p>
    <w:p w14:paraId="52AFE720" w14:textId="6FAA6EFB" w:rsidR="0060507C" w:rsidRPr="004561ED" w:rsidRDefault="004561ED" w:rsidP="008714F8">
      <w:pPr>
        <w:numPr>
          <w:ilvl w:val="0"/>
          <w:numId w:val="5"/>
        </w:numPr>
        <w:tabs>
          <w:tab w:val="left" w:pos="821"/>
        </w:tabs>
        <w:kinsoku w:val="0"/>
        <w:overflowPunct w:val="0"/>
        <w:autoSpaceDE w:val="0"/>
        <w:autoSpaceDN w:val="0"/>
        <w:adjustRightInd w:val="0"/>
        <w:spacing w:before="7" w:after="0" w:line="240" w:lineRule="auto"/>
        <w:ind w:right="668"/>
        <w:rPr>
          <w:rFonts w:ascii="Symbol" w:hAnsi="Symbol" w:cs="Symbol"/>
          <w:color w:val="000000"/>
        </w:rPr>
      </w:pPr>
      <w:r>
        <w:rPr>
          <w:rFonts w:ascii="Arial" w:hAnsi="Arial" w:cs="Arial"/>
        </w:rPr>
        <w:t>Lateral Flow Assays</w:t>
      </w:r>
    </w:p>
    <w:p w14:paraId="11463520" w14:textId="33370320" w:rsidR="004561ED" w:rsidRPr="008714F8" w:rsidRDefault="004561ED" w:rsidP="008714F8">
      <w:pPr>
        <w:numPr>
          <w:ilvl w:val="0"/>
          <w:numId w:val="5"/>
        </w:numPr>
        <w:tabs>
          <w:tab w:val="left" w:pos="821"/>
        </w:tabs>
        <w:kinsoku w:val="0"/>
        <w:overflowPunct w:val="0"/>
        <w:autoSpaceDE w:val="0"/>
        <w:autoSpaceDN w:val="0"/>
        <w:adjustRightInd w:val="0"/>
        <w:spacing w:before="7" w:after="0" w:line="240" w:lineRule="auto"/>
        <w:ind w:right="668"/>
        <w:rPr>
          <w:rFonts w:ascii="Arial" w:hAnsi="Arial" w:cs="Arial"/>
        </w:rPr>
      </w:pPr>
      <w:r>
        <w:rPr>
          <w:rFonts w:ascii="Arial" w:hAnsi="Arial" w:cs="Arial"/>
        </w:rPr>
        <w:t>Glucose Meters &amp; Electrochemical Assays</w:t>
      </w:r>
    </w:p>
    <w:p w14:paraId="0972F11F" w14:textId="77777777" w:rsidR="004561ED" w:rsidRPr="008714F8" w:rsidRDefault="004561ED" w:rsidP="008714F8">
      <w:pPr>
        <w:numPr>
          <w:ilvl w:val="0"/>
          <w:numId w:val="5"/>
        </w:numPr>
        <w:tabs>
          <w:tab w:val="left" w:pos="821"/>
        </w:tabs>
        <w:kinsoku w:val="0"/>
        <w:overflowPunct w:val="0"/>
        <w:autoSpaceDE w:val="0"/>
        <w:autoSpaceDN w:val="0"/>
        <w:adjustRightInd w:val="0"/>
        <w:spacing w:before="7" w:after="0" w:line="240" w:lineRule="auto"/>
        <w:ind w:right="668"/>
        <w:rPr>
          <w:rFonts w:ascii="Arial" w:hAnsi="Arial" w:cs="Arial"/>
        </w:rPr>
      </w:pPr>
      <w:r w:rsidRPr="008714F8">
        <w:rPr>
          <w:rFonts w:ascii="Arial" w:hAnsi="Arial" w:cs="Arial"/>
        </w:rPr>
        <w:t>Photoplethysmography and Pulse Oximetry</w:t>
      </w:r>
    </w:p>
    <w:p w14:paraId="47705DAC" w14:textId="44E9A0AA" w:rsidR="0060507C" w:rsidRPr="008714F8" w:rsidRDefault="004561ED" w:rsidP="008714F8">
      <w:pPr>
        <w:numPr>
          <w:ilvl w:val="0"/>
          <w:numId w:val="5"/>
        </w:numPr>
        <w:tabs>
          <w:tab w:val="left" w:pos="821"/>
        </w:tabs>
        <w:kinsoku w:val="0"/>
        <w:overflowPunct w:val="0"/>
        <w:autoSpaceDE w:val="0"/>
        <w:autoSpaceDN w:val="0"/>
        <w:adjustRightInd w:val="0"/>
        <w:spacing w:before="7" w:after="0" w:line="240" w:lineRule="auto"/>
        <w:ind w:right="668"/>
        <w:rPr>
          <w:rFonts w:ascii="Arial" w:hAnsi="Arial" w:cs="Arial"/>
        </w:rPr>
      </w:pPr>
      <w:r w:rsidRPr="008714F8">
        <w:rPr>
          <w:rFonts w:ascii="Arial" w:hAnsi="Arial" w:cs="Arial"/>
        </w:rPr>
        <w:t>Microfluidics</w:t>
      </w:r>
    </w:p>
    <w:p w14:paraId="1D2D3A8F" w14:textId="5E3B2685" w:rsidR="008714F8" w:rsidRPr="008714F8" w:rsidRDefault="008714F8" w:rsidP="008714F8">
      <w:pPr>
        <w:numPr>
          <w:ilvl w:val="0"/>
          <w:numId w:val="5"/>
        </w:numPr>
        <w:tabs>
          <w:tab w:val="left" w:pos="821"/>
        </w:tabs>
        <w:kinsoku w:val="0"/>
        <w:overflowPunct w:val="0"/>
        <w:autoSpaceDE w:val="0"/>
        <w:autoSpaceDN w:val="0"/>
        <w:adjustRightInd w:val="0"/>
        <w:spacing w:before="7" w:after="0" w:line="240" w:lineRule="auto"/>
        <w:ind w:right="668"/>
        <w:rPr>
          <w:rFonts w:ascii="Arial" w:hAnsi="Arial" w:cs="Arial"/>
        </w:rPr>
      </w:pPr>
      <w:r w:rsidRPr="008714F8">
        <w:rPr>
          <w:rFonts w:ascii="Arial" w:hAnsi="Arial" w:cs="Arial"/>
        </w:rPr>
        <w:t>Immunosensors &amp; Immunoassays</w:t>
      </w:r>
    </w:p>
    <w:p w14:paraId="76972519" w14:textId="18C02997" w:rsidR="008714F8" w:rsidRDefault="008714F8" w:rsidP="008714F8">
      <w:pPr>
        <w:numPr>
          <w:ilvl w:val="0"/>
          <w:numId w:val="5"/>
        </w:numPr>
        <w:tabs>
          <w:tab w:val="left" w:pos="821"/>
        </w:tabs>
        <w:kinsoku w:val="0"/>
        <w:overflowPunct w:val="0"/>
        <w:autoSpaceDE w:val="0"/>
        <w:autoSpaceDN w:val="0"/>
        <w:adjustRightInd w:val="0"/>
        <w:spacing w:before="7" w:after="0" w:line="240" w:lineRule="auto"/>
        <w:ind w:right="668"/>
        <w:rPr>
          <w:rFonts w:ascii="Arial" w:hAnsi="Arial" w:cs="Arial"/>
        </w:rPr>
      </w:pPr>
      <w:r w:rsidRPr="008714F8">
        <w:rPr>
          <w:rFonts w:ascii="Arial" w:hAnsi="Arial" w:cs="Arial"/>
        </w:rPr>
        <w:t>Microelectromechanical Systems (MEMS)</w:t>
      </w:r>
    </w:p>
    <w:p w14:paraId="5C0AE355" w14:textId="6E03331D" w:rsidR="008714F8" w:rsidRPr="008714F8" w:rsidRDefault="008714F8" w:rsidP="008714F8">
      <w:pPr>
        <w:numPr>
          <w:ilvl w:val="0"/>
          <w:numId w:val="5"/>
        </w:numPr>
        <w:tabs>
          <w:tab w:val="left" w:pos="821"/>
        </w:tabs>
        <w:kinsoku w:val="0"/>
        <w:overflowPunct w:val="0"/>
        <w:autoSpaceDE w:val="0"/>
        <w:autoSpaceDN w:val="0"/>
        <w:adjustRightInd w:val="0"/>
        <w:spacing w:before="7" w:after="0" w:line="240" w:lineRule="auto"/>
        <w:ind w:right="668"/>
        <w:rPr>
          <w:rFonts w:ascii="Arial" w:hAnsi="Arial" w:cs="Arial"/>
        </w:rPr>
      </w:pPr>
      <w:r>
        <w:rPr>
          <w:rFonts w:ascii="Arial" w:hAnsi="Arial" w:cs="Arial"/>
        </w:rPr>
        <w:t>Optical &amp; Fluorometric Point-of-Care Sensors</w:t>
      </w:r>
    </w:p>
    <w:p w14:paraId="5EBFA465" w14:textId="77777777" w:rsidR="00C501CE" w:rsidRPr="008714F8" w:rsidRDefault="00C501CE" w:rsidP="008714F8">
      <w:pPr>
        <w:numPr>
          <w:ilvl w:val="0"/>
          <w:numId w:val="2"/>
        </w:numPr>
        <w:tabs>
          <w:tab w:val="left" w:pos="821"/>
        </w:tabs>
        <w:kinsoku w:val="0"/>
        <w:overflowPunct w:val="0"/>
        <w:autoSpaceDE w:val="0"/>
        <w:autoSpaceDN w:val="0"/>
        <w:adjustRightInd w:val="0"/>
        <w:spacing w:before="7" w:after="0" w:line="240" w:lineRule="auto"/>
        <w:ind w:right="668"/>
        <w:rPr>
          <w:rFonts w:ascii="Arial" w:hAnsi="Arial" w:cs="Arial"/>
        </w:rPr>
      </w:pPr>
      <w:r w:rsidRPr="008714F8">
        <w:rPr>
          <w:rFonts w:ascii="Arial" w:hAnsi="Arial" w:cs="Arial"/>
        </w:rPr>
        <w:br w:type="page"/>
      </w:r>
    </w:p>
    <w:p w14:paraId="3CC67743" w14:textId="5F411496" w:rsidR="0060507C" w:rsidRPr="0060507C" w:rsidRDefault="0060507C" w:rsidP="00D83671">
      <w:pPr>
        <w:kinsoku w:val="0"/>
        <w:overflowPunct w:val="0"/>
        <w:autoSpaceDE w:val="0"/>
        <w:autoSpaceDN w:val="0"/>
        <w:adjustRightInd w:val="0"/>
        <w:spacing w:after="0" w:line="240" w:lineRule="auto"/>
        <w:ind w:left="39"/>
        <w:rPr>
          <w:rFonts w:ascii="Arial" w:hAnsi="Arial" w:cs="Arial"/>
          <w:i/>
          <w:iCs/>
        </w:rPr>
      </w:pPr>
      <w:r w:rsidRPr="0060507C">
        <w:rPr>
          <w:rFonts w:ascii="Arial" w:hAnsi="Arial" w:cs="Arial"/>
          <w:i/>
          <w:iCs/>
        </w:rPr>
        <w:lastRenderedPageBreak/>
        <w:t>Resources:</w:t>
      </w:r>
    </w:p>
    <w:p w14:paraId="61AC2A41" w14:textId="77777777" w:rsidR="00464D0E" w:rsidRPr="0056341A" w:rsidRDefault="0060507C" w:rsidP="00D83671">
      <w:pPr>
        <w:pStyle w:val="ListParagraph"/>
        <w:numPr>
          <w:ilvl w:val="0"/>
          <w:numId w:val="3"/>
        </w:numPr>
        <w:tabs>
          <w:tab w:val="left" w:pos="821"/>
        </w:tabs>
        <w:kinsoku w:val="0"/>
        <w:overflowPunct w:val="0"/>
        <w:spacing w:before="120"/>
        <w:ind w:right="763"/>
        <w:rPr>
          <w:color w:val="000000"/>
          <w:sz w:val="22"/>
          <w:szCs w:val="22"/>
        </w:rPr>
      </w:pPr>
      <w:r w:rsidRPr="0056341A">
        <w:rPr>
          <w:color w:val="212121"/>
          <w:sz w:val="22"/>
          <w:szCs w:val="22"/>
        </w:rPr>
        <w:t xml:space="preserve">Altintas, Zeynep, ed. Biosensors and Nanotechnology: Applications </w:t>
      </w:r>
      <w:r w:rsidRPr="0056341A">
        <w:rPr>
          <w:color w:val="212121"/>
          <w:spacing w:val="2"/>
          <w:sz w:val="22"/>
          <w:szCs w:val="22"/>
        </w:rPr>
        <w:t xml:space="preserve">in </w:t>
      </w:r>
      <w:r w:rsidRPr="0056341A">
        <w:rPr>
          <w:color w:val="212121"/>
          <w:sz w:val="22"/>
          <w:szCs w:val="22"/>
        </w:rPr>
        <w:t>Health Care Diagnostics. John Wiley &amp; Sons,</w:t>
      </w:r>
      <w:r w:rsidRPr="0056341A">
        <w:rPr>
          <w:color w:val="212121"/>
          <w:spacing w:val="-34"/>
          <w:sz w:val="22"/>
          <w:szCs w:val="22"/>
        </w:rPr>
        <w:t xml:space="preserve"> </w:t>
      </w:r>
      <w:r w:rsidRPr="0056341A">
        <w:rPr>
          <w:color w:val="212121"/>
          <w:sz w:val="22"/>
          <w:szCs w:val="22"/>
        </w:rPr>
        <w:t>2017.</w:t>
      </w:r>
    </w:p>
    <w:p w14:paraId="26BE2697" w14:textId="38ABA431" w:rsidR="000130CA" w:rsidRPr="0056341A" w:rsidRDefault="000130CA" w:rsidP="000130CA">
      <w:pPr>
        <w:pStyle w:val="ListParagraph"/>
        <w:numPr>
          <w:ilvl w:val="0"/>
          <w:numId w:val="3"/>
        </w:numPr>
        <w:tabs>
          <w:tab w:val="left" w:pos="821"/>
        </w:tabs>
        <w:kinsoku w:val="0"/>
        <w:overflowPunct w:val="0"/>
        <w:spacing w:before="120"/>
        <w:ind w:right="763"/>
        <w:rPr>
          <w:color w:val="212121"/>
          <w:sz w:val="22"/>
          <w:szCs w:val="22"/>
        </w:rPr>
      </w:pPr>
      <w:r w:rsidRPr="0056341A">
        <w:rPr>
          <w:color w:val="212121"/>
          <w:sz w:val="22"/>
          <w:szCs w:val="22"/>
        </w:rPr>
        <w:t>Wild, David, ed. The Immunoassay Handbook: Theory and Applications of Ligand Binding, ELISA and Related Techniques, Elsevier, 2013.</w:t>
      </w:r>
    </w:p>
    <w:p w14:paraId="595A8640" w14:textId="5CCB3A5C" w:rsidR="00464D0E" w:rsidRPr="0056341A" w:rsidRDefault="000130CA" w:rsidP="000130CA">
      <w:pPr>
        <w:pStyle w:val="ListParagraph"/>
        <w:numPr>
          <w:ilvl w:val="0"/>
          <w:numId w:val="3"/>
        </w:numPr>
        <w:tabs>
          <w:tab w:val="left" w:pos="821"/>
        </w:tabs>
        <w:kinsoku w:val="0"/>
        <w:overflowPunct w:val="0"/>
        <w:spacing w:before="120"/>
        <w:ind w:right="763"/>
        <w:jc w:val="both"/>
        <w:rPr>
          <w:color w:val="212121"/>
          <w:sz w:val="22"/>
          <w:szCs w:val="22"/>
        </w:rPr>
      </w:pPr>
      <w:r w:rsidRPr="0056341A">
        <w:rPr>
          <w:color w:val="212121"/>
          <w:sz w:val="22"/>
          <w:szCs w:val="22"/>
        </w:rPr>
        <w:t>Squires, Todd M., and Stephen R. Quake. "Microfluidics: Fluid physics at the nanoliter scale." Reviews of Modern Physics 77, no. 3 (2005): 977.</w:t>
      </w:r>
    </w:p>
    <w:p w14:paraId="17D7D92F" w14:textId="173C6088" w:rsidR="000130CA" w:rsidRPr="0056341A" w:rsidRDefault="000130CA" w:rsidP="000130CA">
      <w:pPr>
        <w:pStyle w:val="ListParagraph"/>
        <w:numPr>
          <w:ilvl w:val="0"/>
          <w:numId w:val="3"/>
        </w:numPr>
        <w:tabs>
          <w:tab w:val="left" w:pos="821"/>
        </w:tabs>
        <w:kinsoku w:val="0"/>
        <w:overflowPunct w:val="0"/>
        <w:spacing w:before="120"/>
        <w:ind w:right="763"/>
        <w:jc w:val="both"/>
        <w:rPr>
          <w:color w:val="212121"/>
          <w:sz w:val="22"/>
          <w:szCs w:val="22"/>
        </w:rPr>
      </w:pPr>
      <w:r w:rsidRPr="0056341A">
        <w:rPr>
          <w:color w:val="222222"/>
          <w:sz w:val="22"/>
          <w:szCs w:val="22"/>
          <w:shd w:val="clear" w:color="auto" w:fill="FFFFFF"/>
        </w:rPr>
        <w:t xml:space="preserve">Cunningham, D. D., &amp; </w:t>
      </w:r>
      <w:proofErr w:type="spellStart"/>
      <w:r w:rsidRPr="0056341A">
        <w:rPr>
          <w:color w:val="222222"/>
          <w:sz w:val="22"/>
          <w:szCs w:val="22"/>
          <w:shd w:val="clear" w:color="auto" w:fill="FFFFFF"/>
        </w:rPr>
        <w:t>Stenken</w:t>
      </w:r>
      <w:proofErr w:type="spellEnd"/>
      <w:r w:rsidRPr="0056341A">
        <w:rPr>
          <w:color w:val="222222"/>
          <w:sz w:val="22"/>
          <w:szCs w:val="22"/>
          <w:shd w:val="clear" w:color="auto" w:fill="FFFFFF"/>
        </w:rPr>
        <w:t>, J. A. (Eds.). (2009). In vivo glucose sensing. John Wiley &amp; Sons.</w:t>
      </w:r>
    </w:p>
    <w:p w14:paraId="0DB0C569" w14:textId="62ED7483" w:rsidR="0056341A" w:rsidRPr="0056341A" w:rsidRDefault="0056341A" w:rsidP="000130CA">
      <w:pPr>
        <w:pStyle w:val="ListParagraph"/>
        <w:numPr>
          <w:ilvl w:val="0"/>
          <w:numId w:val="3"/>
        </w:numPr>
        <w:tabs>
          <w:tab w:val="left" w:pos="821"/>
        </w:tabs>
        <w:kinsoku w:val="0"/>
        <w:overflowPunct w:val="0"/>
        <w:spacing w:before="120"/>
        <w:ind w:right="763"/>
        <w:jc w:val="both"/>
        <w:rPr>
          <w:color w:val="212121"/>
          <w:sz w:val="22"/>
          <w:szCs w:val="22"/>
        </w:rPr>
      </w:pPr>
      <w:proofErr w:type="spellStart"/>
      <w:r w:rsidRPr="0056341A">
        <w:rPr>
          <w:color w:val="212121"/>
          <w:sz w:val="22"/>
          <w:szCs w:val="22"/>
        </w:rPr>
        <w:t>Kyriacou</w:t>
      </w:r>
      <w:proofErr w:type="spellEnd"/>
      <w:r w:rsidRPr="0056341A">
        <w:rPr>
          <w:color w:val="212121"/>
          <w:sz w:val="22"/>
          <w:szCs w:val="22"/>
        </w:rPr>
        <w:t xml:space="preserve">, </w:t>
      </w:r>
      <w:proofErr w:type="spellStart"/>
      <w:r w:rsidRPr="0056341A">
        <w:rPr>
          <w:color w:val="212121"/>
          <w:sz w:val="22"/>
          <w:szCs w:val="22"/>
        </w:rPr>
        <w:t>Panicos</w:t>
      </w:r>
      <w:proofErr w:type="spellEnd"/>
      <w:r w:rsidRPr="0056341A">
        <w:rPr>
          <w:color w:val="212121"/>
          <w:sz w:val="22"/>
          <w:szCs w:val="22"/>
        </w:rPr>
        <w:t xml:space="preserve"> A., and John Allen, eds. Photoplethysmography: technology, signal analysis and applications. Academic Press, 2021.</w:t>
      </w:r>
    </w:p>
    <w:p w14:paraId="0B36A8AE" w14:textId="049B5F21" w:rsidR="000130CA" w:rsidRPr="0056341A" w:rsidRDefault="0056341A" w:rsidP="000130CA">
      <w:pPr>
        <w:pStyle w:val="ListParagraph"/>
        <w:numPr>
          <w:ilvl w:val="0"/>
          <w:numId w:val="3"/>
        </w:numPr>
        <w:tabs>
          <w:tab w:val="left" w:pos="821"/>
        </w:tabs>
        <w:kinsoku w:val="0"/>
        <w:overflowPunct w:val="0"/>
        <w:spacing w:before="120"/>
        <w:ind w:right="763"/>
        <w:jc w:val="both"/>
        <w:rPr>
          <w:color w:val="212121"/>
          <w:sz w:val="22"/>
          <w:szCs w:val="22"/>
        </w:rPr>
      </w:pPr>
      <w:r w:rsidRPr="0056341A">
        <w:rPr>
          <w:color w:val="212121"/>
          <w:sz w:val="22"/>
          <w:szCs w:val="22"/>
        </w:rPr>
        <w:t>Carrell, Cody, Alyssa Kava, Michael Nguyen, Ruth Menger, Zarina Munshi, Zachary Call, Mark Nussbaum, and Charles Henry. "Beyond the lateral flow assay: A review of paper-based microfluidics." Microelectronic engineering 206 (2019): 45-54.</w:t>
      </w:r>
    </w:p>
    <w:p w14:paraId="62D8BDF8" w14:textId="77777777" w:rsidR="0056341A" w:rsidRPr="0056341A" w:rsidRDefault="0056341A" w:rsidP="0056341A">
      <w:pPr>
        <w:pStyle w:val="ListParagraph"/>
        <w:numPr>
          <w:ilvl w:val="0"/>
          <w:numId w:val="3"/>
        </w:numPr>
        <w:tabs>
          <w:tab w:val="left" w:pos="821"/>
        </w:tabs>
        <w:kinsoku w:val="0"/>
        <w:overflowPunct w:val="0"/>
        <w:spacing w:before="120"/>
        <w:ind w:right="763"/>
        <w:jc w:val="both"/>
        <w:rPr>
          <w:color w:val="212121"/>
          <w:sz w:val="22"/>
          <w:szCs w:val="22"/>
        </w:rPr>
      </w:pPr>
      <w:proofErr w:type="spellStart"/>
      <w:r w:rsidRPr="0056341A">
        <w:rPr>
          <w:color w:val="212121"/>
          <w:sz w:val="22"/>
          <w:szCs w:val="22"/>
          <w:lang w:val="fr-FR"/>
        </w:rPr>
        <w:t>Justino</w:t>
      </w:r>
      <w:proofErr w:type="spellEnd"/>
      <w:r w:rsidRPr="0056341A">
        <w:rPr>
          <w:color w:val="212121"/>
          <w:sz w:val="22"/>
          <w:szCs w:val="22"/>
          <w:lang w:val="fr-FR"/>
        </w:rPr>
        <w:t>,</w:t>
      </w:r>
      <w:r w:rsidRPr="0056341A">
        <w:rPr>
          <w:color w:val="212121"/>
          <w:spacing w:val="-18"/>
          <w:sz w:val="22"/>
          <w:szCs w:val="22"/>
          <w:lang w:val="fr-FR"/>
        </w:rPr>
        <w:t xml:space="preserve"> </w:t>
      </w:r>
      <w:proofErr w:type="spellStart"/>
      <w:r w:rsidRPr="0056341A">
        <w:rPr>
          <w:color w:val="212121"/>
          <w:sz w:val="22"/>
          <w:szCs w:val="22"/>
          <w:lang w:val="fr-FR"/>
        </w:rPr>
        <w:t>Celine</w:t>
      </w:r>
      <w:proofErr w:type="spellEnd"/>
      <w:r w:rsidRPr="0056341A">
        <w:rPr>
          <w:color w:val="212121"/>
          <w:spacing w:val="-19"/>
          <w:sz w:val="22"/>
          <w:szCs w:val="22"/>
          <w:lang w:val="fr-FR"/>
        </w:rPr>
        <w:t xml:space="preserve"> </w:t>
      </w:r>
      <w:r w:rsidRPr="0056341A">
        <w:rPr>
          <w:color w:val="212121"/>
          <w:sz w:val="22"/>
          <w:szCs w:val="22"/>
          <w:lang w:val="fr-FR"/>
        </w:rPr>
        <w:t>IL,</w:t>
      </w:r>
      <w:r w:rsidRPr="0056341A">
        <w:rPr>
          <w:color w:val="212121"/>
          <w:spacing w:val="-14"/>
          <w:sz w:val="22"/>
          <w:szCs w:val="22"/>
          <w:lang w:val="fr-FR"/>
        </w:rPr>
        <w:t xml:space="preserve"> </w:t>
      </w:r>
      <w:r w:rsidRPr="0056341A">
        <w:rPr>
          <w:color w:val="212121"/>
          <w:sz w:val="22"/>
          <w:szCs w:val="22"/>
          <w:lang w:val="fr-FR"/>
        </w:rPr>
        <w:t>Teresa</w:t>
      </w:r>
      <w:r w:rsidRPr="0056341A">
        <w:rPr>
          <w:color w:val="212121"/>
          <w:spacing w:val="-14"/>
          <w:sz w:val="22"/>
          <w:szCs w:val="22"/>
          <w:lang w:val="fr-FR"/>
        </w:rPr>
        <w:t xml:space="preserve"> </w:t>
      </w:r>
      <w:r w:rsidRPr="0056341A">
        <w:rPr>
          <w:color w:val="212121"/>
          <w:sz w:val="22"/>
          <w:szCs w:val="22"/>
          <w:lang w:val="fr-FR"/>
        </w:rPr>
        <w:t>A.</w:t>
      </w:r>
      <w:r w:rsidRPr="0056341A">
        <w:rPr>
          <w:color w:val="212121"/>
          <w:spacing w:val="-13"/>
          <w:sz w:val="22"/>
          <w:szCs w:val="22"/>
          <w:lang w:val="fr-FR"/>
        </w:rPr>
        <w:t xml:space="preserve"> </w:t>
      </w:r>
      <w:r w:rsidRPr="0056341A">
        <w:rPr>
          <w:color w:val="212121"/>
          <w:sz w:val="22"/>
          <w:szCs w:val="22"/>
          <w:lang w:val="fr-FR"/>
        </w:rPr>
        <w:t>Rocha-Santos,</w:t>
      </w:r>
      <w:r w:rsidRPr="0056341A">
        <w:rPr>
          <w:color w:val="212121"/>
          <w:spacing w:val="-13"/>
          <w:sz w:val="22"/>
          <w:szCs w:val="22"/>
          <w:lang w:val="fr-FR"/>
        </w:rPr>
        <w:t xml:space="preserve"> </w:t>
      </w:r>
      <w:r w:rsidRPr="0056341A">
        <w:rPr>
          <w:color w:val="212121"/>
          <w:sz w:val="22"/>
          <w:szCs w:val="22"/>
        </w:rPr>
        <w:t xml:space="preserve">and Armando C. Duarte. "Review of analytical figures of  merit of  sensors and biosensors in clinical applications." </w:t>
      </w:r>
      <w:proofErr w:type="spellStart"/>
      <w:r w:rsidRPr="0056341A">
        <w:rPr>
          <w:color w:val="212121"/>
          <w:sz w:val="22"/>
          <w:szCs w:val="22"/>
        </w:rPr>
        <w:t>TrAC</w:t>
      </w:r>
      <w:proofErr w:type="spellEnd"/>
      <w:r w:rsidRPr="0056341A">
        <w:rPr>
          <w:color w:val="212121"/>
          <w:sz w:val="22"/>
          <w:szCs w:val="22"/>
        </w:rPr>
        <w:t xml:space="preserve"> Trends in Analytical Chemistry 29.10 (2010): 1172-1183.</w:t>
      </w:r>
    </w:p>
    <w:p w14:paraId="0CB6FB70" w14:textId="7E68E1DC" w:rsidR="0056341A" w:rsidRPr="0056341A" w:rsidRDefault="0056341A" w:rsidP="000130CA">
      <w:pPr>
        <w:pStyle w:val="ListParagraph"/>
        <w:numPr>
          <w:ilvl w:val="0"/>
          <w:numId w:val="3"/>
        </w:numPr>
        <w:tabs>
          <w:tab w:val="left" w:pos="821"/>
        </w:tabs>
        <w:kinsoku w:val="0"/>
        <w:overflowPunct w:val="0"/>
        <w:spacing w:before="120"/>
        <w:ind w:right="763"/>
        <w:jc w:val="both"/>
        <w:rPr>
          <w:color w:val="212121"/>
          <w:sz w:val="22"/>
          <w:szCs w:val="22"/>
        </w:rPr>
      </w:pPr>
      <w:proofErr w:type="spellStart"/>
      <w:r w:rsidRPr="0056341A">
        <w:rPr>
          <w:color w:val="222222"/>
          <w:sz w:val="22"/>
          <w:szCs w:val="22"/>
          <w:shd w:val="clear" w:color="auto" w:fill="FFFFFF"/>
        </w:rPr>
        <w:t>Dijksma</w:t>
      </w:r>
      <w:proofErr w:type="spellEnd"/>
      <w:r w:rsidRPr="0056341A">
        <w:rPr>
          <w:color w:val="222222"/>
          <w:sz w:val="22"/>
          <w:szCs w:val="22"/>
          <w:shd w:val="clear" w:color="auto" w:fill="FFFFFF"/>
        </w:rPr>
        <w:t xml:space="preserve">, M., Kamp, B., </w:t>
      </w:r>
      <w:proofErr w:type="spellStart"/>
      <w:r w:rsidRPr="0056341A">
        <w:rPr>
          <w:color w:val="222222"/>
          <w:sz w:val="22"/>
          <w:szCs w:val="22"/>
          <w:shd w:val="clear" w:color="auto" w:fill="FFFFFF"/>
        </w:rPr>
        <w:t>Hoogvliet</w:t>
      </w:r>
      <w:proofErr w:type="spellEnd"/>
      <w:r w:rsidRPr="0056341A">
        <w:rPr>
          <w:color w:val="222222"/>
          <w:sz w:val="22"/>
          <w:szCs w:val="22"/>
          <w:shd w:val="clear" w:color="auto" w:fill="FFFFFF"/>
        </w:rPr>
        <w:t xml:space="preserve">, J.C. and Van </w:t>
      </w:r>
      <w:proofErr w:type="spellStart"/>
      <w:r w:rsidRPr="0056341A">
        <w:rPr>
          <w:color w:val="222222"/>
          <w:sz w:val="22"/>
          <w:szCs w:val="22"/>
          <w:shd w:val="clear" w:color="auto" w:fill="FFFFFF"/>
        </w:rPr>
        <w:t>Bennekom</w:t>
      </w:r>
      <w:proofErr w:type="spellEnd"/>
      <w:r w:rsidRPr="0056341A">
        <w:rPr>
          <w:color w:val="222222"/>
          <w:sz w:val="22"/>
          <w:szCs w:val="22"/>
          <w:shd w:val="clear" w:color="auto" w:fill="FFFFFF"/>
        </w:rPr>
        <w:t xml:space="preserve">, W.P., 2001. Development of an electrochemical immunosensor for direct detection of interferon-γ at the </w:t>
      </w:r>
      <w:proofErr w:type="spellStart"/>
      <w:r w:rsidRPr="0056341A">
        <w:rPr>
          <w:color w:val="222222"/>
          <w:sz w:val="22"/>
          <w:szCs w:val="22"/>
          <w:shd w:val="clear" w:color="auto" w:fill="FFFFFF"/>
        </w:rPr>
        <w:t>attomolar</w:t>
      </w:r>
      <w:proofErr w:type="spellEnd"/>
      <w:r w:rsidRPr="0056341A">
        <w:rPr>
          <w:color w:val="222222"/>
          <w:sz w:val="22"/>
          <w:szCs w:val="22"/>
          <w:shd w:val="clear" w:color="auto" w:fill="FFFFFF"/>
        </w:rPr>
        <w:t xml:space="preserve"> level. </w:t>
      </w:r>
      <w:r w:rsidRPr="0056341A">
        <w:rPr>
          <w:i/>
          <w:iCs/>
          <w:color w:val="222222"/>
          <w:sz w:val="22"/>
          <w:szCs w:val="22"/>
          <w:shd w:val="clear" w:color="auto" w:fill="FFFFFF"/>
        </w:rPr>
        <w:t>Analytical Chemistry</w:t>
      </w:r>
      <w:r w:rsidRPr="0056341A">
        <w:rPr>
          <w:color w:val="222222"/>
          <w:sz w:val="22"/>
          <w:szCs w:val="22"/>
          <w:shd w:val="clear" w:color="auto" w:fill="FFFFFF"/>
        </w:rPr>
        <w:t>, </w:t>
      </w:r>
      <w:r w:rsidRPr="0056341A">
        <w:rPr>
          <w:i/>
          <w:iCs/>
          <w:color w:val="222222"/>
          <w:sz w:val="22"/>
          <w:szCs w:val="22"/>
          <w:shd w:val="clear" w:color="auto" w:fill="FFFFFF"/>
        </w:rPr>
        <w:t>73</w:t>
      </w:r>
      <w:r w:rsidRPr="0056341A">
        <w:rPr>
          <w:color w:val="222222"/>
          <w:sz w:val="22"/>
          <w:szCs w:val="22"/>
          <w:shd w:val="clear" w:color="auto" w:fill="FFFFFF"/>
        </w:rPr>
        <w:t>(5), pp.901-907.</w:t>
      </w:r>
    </w:p>
    <w:p w14:paraId="706C8663" w14:textId="717378FB" w:rsidR="0056341A" w:rsidRPr="0056341A" w:rsidRDefault="0056341A" w:rsidP="000130CA">
      <w:pPr>
        <w:pStyle w:val="ListParagraph"/>
        <w:numPr>
          <w:ilvl w:val="0"/>
          <w:numId w:val="3"/>
        </w:numPr>
        <w:tabs>
          <w:tab w:val="left" w:pos="821"/>
        </w:tabs>
        <w:kinsoku w:val="0"/>
        <w:overflowPunct w:val="0"/>
        <w:spacing w:before="120"/>
        <w:ind w:right="763"/>
        <w:jc w:val="both"/>
        <w:rPr>
          <w:color w:val="212121"/>
          <w:sz w:val="22"/>
          <w:szCs w:val="22"/>
        </w:rPr>
      </w:pPr>
      <w:proofErr w:type="spellStart"/>
      <w:r w:rsidRPr="0056341A">
        <w:rPr>
          <w:color w:val="212121"/>
          <w:sz w:val="22"/>
          <w:szCs w:val="22"/>
        </w:rPr>
        <w:t>Megalathan</w:t>
      </w:r>
      <w:proofErr w:type="spellEnd"/>
      <w:r w:rsidRPr="0056341A">
        <w:rPr>
          <w:color w:val="212121"/>
          <w:sz w:val="22"/>
          <w:szCs w:val="22"/>
        </w:rPr>
        <w:t>, A., Wijesinghe, K.M. and Dhakal, S., 2021. Single-molecule FRET-based dynamic DNA sensor. ACS sensors, 6(3), pp.1367-1374.</w:t>
      </w:r>
    </w:p>
    <w:p w14:paraId="5BF99E1B" w14:textId="4C5B457D" w:rsidR="0056341A" w:rsidRPr="0056341A" w:rsidRDefault="0056341A" w:rsidP="000130CA">
      <w:pPr>
        <w:pStyle w:val="ListParagraph"/>
        <w:numPr>
          <w:ilvl w:val="0"/>
          <w:numId w:val="3"/>
        </w:numPr>
        <w:tabs>
          <w:tab w:val="left" w:pos="821"/>
        </w:tabs>
        <w:kinsoku w:val="0"/>
        <w:overflowPunct w:val="0"/>
        <w:spacing w:before="120"/>
        <w:ind w:right="763"/>
        <w:jc w:val="both"/>
        <w:rPr>
          <w:color w:val="212121"/>
          <w:sz w:val="22"/>
          <w:szCs w:val="22"/>
        </w:rPr>
      </w:pPr>
      <w:r w:rsidRPr="0056341A">
        <w:rPr>
          <w:color w:val="212121"/>
          <w:sz w:val="22"/>
          <w:szCs w:val="22"/>
        </w:rPr>
        <w:t xml:space="preserve">Dickert, F. L., Hayden, O., </w:t>
      </w:r>
      <w:proofErr w:type="spellStart"/>
      <w:r w:rsidRPr="0056341A">
        <w:rPr>
          <w:color w:val="212121"/>
          <w:sz w:val="22"/>
          <w:szCs w:val="22"/>
        </w:rPr>
        <w:t>Bindeus</w:t>
      </w:r>
      <w:proofErr w:type="spellEnd"/>
      <w:r w:rsidRPr="0056341A">
        <w:rPr>
          <w:color w:val="212121"/>
          <w:sz w:val="22"/>
          <w:szCs w:val="22"/>
        </w:rPr>
        <w:t xml:space="preserve">, R., Mann, K. J., </w:t>
      </w:r>
      <w:proofErr w:type="spellStart"/>
      <w:r w:rsidRPr="0056341A">
        <w:rPr>
          <w:color w:val="212121"/>
          <w:sz w:val="22"/>
          <w:szCs w:val="22"/>
        </w:rPr>
        <w:t>Blaas</w:t>
      </w:r>
      <w:proofErr w:type="spellEnd"/>
      <w:r w:rsidRPr="0056341A">
        <w:rPr>
          <w:color w:val="212121"/>
          <w:sz w:val="22"/>
          <w:szCs w:val="22"/>
        </w:rPr>
        <w:t xml:space="preserve">, D., &amp; </w:t>
      </w:r>
      <w:proofErr w:type="spellStart"/>
      <w:r w:rsidRPr="0056341A">
        <w:rPr>
          <w:color w:val="212121"/>
          <w:sz w:val="22"/>
          <w:szCs w:val="22"/>
        </w:rPr>
        <w:t>Waigmann</w:t>
      </w:r>
      <w:proofErr w:type="spellEnd"/>
      <w:r w:rsidRPr="0056341A">
        <w:rPr>
          <w:color w:val="212121"/>
          <w:sz w:val="22"/>
          <w:szCs w:val="22"/>
        </w:rPr>
        <w:t xml:space="preserve">, E. (2004). </w:t>
      </w:r>
      <w:proofErr w:type="spellStart"/>
      <w:r w:rsidRPr="0056341A">
        <w:rPr>
          <w:color w:val="212121"/>
          <w:sz w:val="22"/>
          <w:szCs w:val="22"/>
        </w:rPr>
        <w:t>Bioimprinted</w:t>
      </w:r>
      <w:proofErr w:type="spellEnd"/>
      <w:r w:rsidRPr="0056341A">
        <w:rPr>
          <w:color w:val="212121"/>
          <w:sz w:val="22"/>
          <w:szCs w:val="22"/>
        </w:rPr>
        <w:t xml:space="preserve"> QCM sensors for virus detection—screening of plant sap. Analytical and bioanalytical chemistry, 378, 1929-1934.</w:t>
      </w:r>
    </w:p>
    <w:p w14:paraId="5EC61A18" w14:textId="70E40107" w:rsidR="00464D0E" w:rsidRPr="00D83671" w:rsidRDefault="00464D0E" w:rsidP="00D83671">
      <w:pPr>
        <w:pStyle w:val="BodyText"/>
        <w:kinsoku w:val="0"/>
        <w:overflowPunct w:val="0"/>
        <w:spacing w:before="6"/>
        <w:ind w:left="0"/>
      </w:pPr>
    </w:p>
    <w:p w14:paraId="76086279" w14:textId="77777777" w:rsidR="00464D0E" w:rsidRPr="00D83671" w:rsidRDefault="00464D0E" w:rsidP="00D83671">
      <w:pPr>
        <w:pStyle w:val="BodyText"/>
        <w:kinsoku w:val="0"/>
        <w:overflowPunct w:val="0"/>
        <w:spacing w:before="6"/>
        <w:ind w:left="0"/>
      </w:pPr>
    </w:p>
    <w:p w14:paraId="00DD2816" w14:textId="17CB09F4" w:rsidR="00464D0E" w:rsidRPr="00D83671" w:rsidRDefault="00464D0E" w:rsidP="00D83671">
      <w:pPr>
        <w:pStyle w:val="BodyText"/>
        <w:kinsoku w:val="0"/>
        <w:overflowPunct w:val="0"/>
        <w:ind w:right="113"/>
      </w:pPr>
      <w:r w:rsidRPr="00D83671">
        <w:t>*** Resources 1-</w:t>
      </w:r>
      <w:r w:rsidR="00E33B4F" w:rsidRPr="00D83671">
        <w:t>5</w:t>
      </w:r>
      <w:r w:rsidRPr="00D83671">
        <w:t xml:space="preserve"> are fundamental </w:t>
      </w:r>
      <w:r w:rsidR="00E33B4F" w:rsidRPr="00D83671">
        <w:t xml:space="preserve">overviews </w:t>
      </w:r>
      <w:r w:rsidRPr="00D83671">
        <w:t xml:space="preserve">that should be </w:t>
      </w:r>
      <w:r w:rsidR="000A5349" w:rsidRPr="00D83671">
        <w:t>used as</w:t>
      </w:r>
      <w:r w:rsidRPr="00D83671">
        <w:t xml:space="preserve"> a refresher of basic knowledge. Resources </w:t>
      </w:r>
      <w:r w:rsidR="00E33B4F" w:rsidRPr="00D83671">
        <w:t>6</w:t>
      </w:r>
      <w:r w:rsidRPr="00D83671">
        <w:t xml:space="preserve">-10 </w:t>
      </w:r>
      <w:r w:rsidR="004561ED">
        <w:t>are provide</w:t>
      </w:r>
      <w:r w:rsidR="000A5349">
        <w:t>d</w:t>
      </w:r>
      <w:r w:rsidR="004561ED">
        <w:t xml:space="preserve"> as suggested reading.</w:t>
      </w:r>
    </w:p>
    <w:p w14:paraId="3F577782" w14:textId="77777777" w:rsidR="00464D0E" w:rsidRPr="00D83671" w:rsidRDefault="00464D0E" w:rsidP="00D83671">
      <w:pPr>
        <w:pStyle w:val="BodyText"/>
        <w:kinsoku w:val="0"/>
        <w:overflowPunct w:val="0"/>
        <w:spacing w:before="8"/>
        <w:ind w:left="0"/>
      </w:pPr>
    </w:p>
    <w:p w14:paraId="5A8372D8" w14:textId="4B2C4887" w:rsidR="00464D0E" w:rsidRPr="00D83671" w:rsidRDefault="00464D0E" w:rsidP="00D83671">
      <w:pPr>
        <w:pStyle w:val="BodyText"/>
        <w:kinsoku w:val="0"/>
        <w:overflowPunct w:val="0"/>
      </w:pPr>
      <w:r w:rsidRPr="00D83671">
        <w:t>*** Students may wish to do additional reading that reinforces their understanding of the systems, techniques, and approaches described above.</w:t>
      </w:r>
    </w:p>
    <w:p w14:paraId="0DD087BE" w14:textId="77777777" w:rsidR="00464D0E" w:rsidRDefault="00464D0E" w:rsidP="00D83671">
      <w:pPr>
        <w:kinsoku w:val="0"/>
        <w:overflowPunct w:val="0"/>
        <w:autoSpaceDE w:val="0"/>
        <w:autoSpaceDN w:val="0"/>
        <w:adjustRightInd w:val="0"/>
        <w:spacing w:after="0" w:line="240" w:lineRule="auto"/>
        <w:ind w:left="39"/>
        <w:rPr>
          <w:rFonts w:ascii="Arial" w:hAnsi="Arial" w:cs="Arial"/>
          <w:i/>
          <w:iCs/>
          <w:color w:val="212121"/>
        </w:rPr>
      </w:pPr>
    </w:p>
    <w:p w14:paraId="130E8A79" w14:textId="77777777" w:rsidR="00464D0E" w:rsidRPr="0060507C" w:rsidRDefault="00464D0E" w:rsidP="00D83671">
      <w:pPr>
        <w:kinsoku w:val="0"/>
        <w:overflowPunct w:val="0"/>
        <w:autoSpaceDE w:val="0"/>
        <w:autoSpaceDN w:val="0"/>
        <w:adjustRightInd w:val="0"/>
        <w:spacing w:after="0" w:line="240" w:lineRule="auto"/>
        <w:ind w:left="39"/>
        <w:rPr>
          <w:rFonts w:ascii="Arial" w:hAnsi="Arial" w:cs="Arial"/>
          <w:i/>
          <w:iCs/>
          <w:color w:val="212121"/>
        </w:rPr>
      </w:pPr>
    </w:p>
    <w:p w14:paraId="75A8B0C8" w14:textId="77777777" w:rsidR="00EC4FCD" w:rsidRDefault="00EC4FCD" w:rsidP="00D83671">
      <w:pPr>
        <w:spacing w:line="240" w:lineRule="auto"/>
      </w:pPr>
    </w:p>
    <w:sectPr w:rsidR="00EC4FCD" w:rsidSect="00B670E0">
      <w:pgSz w:w="12240" w:h="15840"/>
      <w:pgMar w:top="1380" w:right="132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1" w:hanging="361"/>
      </w:pPr>
      <w:rPr>
        <w:b w:val="0"/>
        <w:bCs w:val="0"/>
        <w:w w:val="100"/>
      </w:rPr>
    </w:lvl>
    <w:lvl w:ilvl="1">
      <w:numFmt w:val="bullet"/>
      <w:lvlText w:val="•"/>
      <w:lvlJc w:val="left"/>
      <w:pPr>
        <w:ind w:left="1696" w:hanging="361"/>
      </w:pPr>
    </w:lvl>
    <w:lvl w:ilvl="2">
      <w:numFmt w:val="bullet"/>
      <w:lvlText w:val="•"/>
      <w:lvlJc w:val="left"/>
      <w:pPr>
        <w:ind w:left="2572" w:hanging="361"/>
      </w:pPr>
    </w:lvl>
    <w:lvl w:ilvl="3">
      <w:numFmt w:val="bullet"/>
      <w:lvlText w:val="•"/>
      <w:lvlJc w:val="left"/>
      <w:pPr>
        <w:ind w:left="3448" w:hanging="361"/>
      </w:pPr>
    </w:lvl>
    <w:lvl w:ilvl="4">
      <w:numFmt w:val="bullet"/>
      <w:lvlText w:val="•"/>
      <w:lvlJc w:val="left"/>
      <w:pPr>
        <w:ind w:left="4324" w:hanging="361"/>
      </w:pPr>
    </w:lvl>
    <w:lvl w:ilvl="5">
      <w:numFmt w:val="bullet"/>
      <w:lvlText w:val="•"/>
      <w:lvlJc w:val="left"/>
      <w:pPr>
        <w:ind w:left="5200" w:hanging="361"/>
      </w:pPr>
    </w:lvl>
    <w:lvl w:ilvl="6">
      <w:numFmt w:val="bullet"/>
      <w:lvlText w:val="•"/>
      <w:lvlJc w:val="left"/>
      <w:pPr>
        <w:ind w:left="6076" w:hanging="361"/>
      </w:pPr>
    </w:lvl>
    <w:lvl w:ilvl="7">
      <w:numFmt w:val="bullet"/>
      <w:lvlText w:val="•"/>
      <w:lvlJc w:val="left"/>
      <w:pPr>
        <w:ind w:left="6952" w:hanging="361"/>
      </w:pPr>
    </w:lvl>
    <w:lvl w:ilvl="8">
      <w:numFmt w:val="bullet"/>
      <w:lvlText w:val="•"/>
      <w:lvlJc w:val="left"/>
      <w:pPr>
        <w:ind w:left="7828" w:hanging="361"/>
      </w:pPr>
    </w:lvl>
  </w:abstractNum>
  <w:abstractNum w:abstractNumId="1" w15:restartNumberingAfterBreak="0">
    <w:nsid w:val="00000403"/>
    <w:multiLevelType w:val="multilevel"/>
    <w:tmpl w:val="00000886"/>
    <w:lvl w:ilvl="0">
      <w:start w:val="1"/>
      <w:numFmt w:val="decimal"/>
      <w:lvlText w:val="%1."/>
      <w:lvlJc w:val="left"/>
      <w:pPr>
        <w:ind w:left="821" w:hanging="361"/>
      </w:pPr>
      <w:rPr>
        <w:b w:val="0"/>
        <w:bCs w:val="0"/>
        <w:spacing w:val="-7"/>
        <w:w w:val="99"/>
      </w:rPr>
    </w:lvl>
    <w:lvl w:ilvl="1">
      <w:numFmt w:val="bullet"/>
      <w:lvlText w:val="•"/>
      <w:lvlJc w:val="left"/>
      <w:pPr>
        <w:ind w:left="1696" w:hanging="361"/>
      </w:pPr>
    </w:lvl>
    <w:lvl w:ilvl="2">
      <w:numFmt w:val="bullet"/>
      <w:lvlText w:val="•"/>
      <w:lvlJc w:val="left"/>
      <w:pPr>
        <w:ind w:left="2572" w:hanging="361"/>
      </w:pPr>
    </w:lvl>
    <w:lvl w:ilvl="3">
      <w:numFmt w:val="bullet"/>
      <w:lvlText w:val="•"/>
      <w:lvlJc w:val="left"/>
      <w:pPr>
        <w:ind w:left="3448" w:hanging="361"/>
      </w:pPr>
    </w:lvl>
    <w:lvl w:ilvl="4">
      <w:numFmt w:val="bullet"/>
      <w:lvlText w:val="•"/>
      <w:lvlJc w:val="left"/>
      <w:pPr>
        <w:ind w:left="4324" w:hanging="361"/>
      </w:pPr>
    </w:lvl>
    <w:lvl w:ilvl="5">
      <w:numFmt w:val="bullet"/>
      <w:lvlText w:val="•"/>
      <w:lvlJc w:val="left"/>
      <w:pPr>
        <w:ind w:left="5200" w:hanging="361"/>
      </w:pPr>
    </w:lvl>
    <w:lvl w:ilvl="6">
      <w:numFmt w:val="bullet"/>
      <w:lvlText w:val="•"/>
      <w:lvlJc w:val="left"/>
      <w:pPr>
        <w:ind w:left="6076" w:hanging="361"/>
      </w:pPr>
    </w:lvl>
    <w:lvl w:ilvl="7">
      <w:numFmt w:val="bullet"/>
      <w:lvlText w:val="•"/>
      <w:lvlJc w:val="left"/>
      <w:pPr>
        <w:ind w:left="6952" w:hanging="361"/>
      </w:pPr>
    </w:lvl>
    <w:lvl w:ilvl="8">
      <w:numFmt w:val="bullet"/>
      <w:lvlText w:val="•"/>
      <w:lvlJc w:val="left"/>
      <w:pPr>
        <w:ind w:left="7828" w:hanging="361"/>
      </w:pPr>
    </w:lvl>
  </w:abstractNum>
  <w:abstractNum w:abstractNumId="2" w15:restartNumberingAfterBreak="0">
    <w:nsid w:val="50E111E3"/>
    <w:multiLevelType w:val="multilevel"/>
    <w:tmpl w:val="A33A8668"/>
    <w:lvl w:ilvl="0">
      <w:start w:val="1"/>
      <w:numFmt w:val="bullet"/>
      <w:lvlText w:val=""/>
      <w:lvlJc w:val="left"/>
      <w:pPr>
        <w:ind w:left="821" w:hanging="361"/>
      </w:pPr>
      <w:rPr>
        <w:rFonts w:ascii="Symbol" w:hAnsi="Symbol" w:hint="default"/>
        <w:b w:val="0"/>
        <w:bCs w:val="0"/>
        <w:w w:val="100"/>
      </w:rPr>
    </w:lvl>
    <w:lvl w:ilvl="1">
      <w:numFmt w:val="bullet"/>
      <w:lvlText w:val="•"/>
      <w:lvlJc w:val="left"/>
      <w:pPr>
        <w:ind w:left="1696" w:hanging="361"/>
      </w:pPr>
    </w:lvl>
    <w:lvl w:ilvl="2">
      <w:numFmt w:val="bullet"/>
      <w:lvlText w:val="•"/>
      <w:lvlJc w:val="left"/>
      <w:pPr>
        <w:ind w:left="2572" w:hanging="361"/>
      </w:pPr>
    </w:lvl>
    <w:lvl w:ilvl="3">
      <w:numFmt w:val="bullet"/>
      <w:lvlText w:val="•"/>
      <w:lvlJc w:val="left"/>
      <w:pPr>
        <w:ind w:left="3448" w:hanging="361"/>
      </w:pPr>
    </w:lvl>
    <w:lvl w:ilvl="4">
      <w:numFmt w:val="bullet"/>
      <w:lvlText w:val="•"/>
      <w:lvlJc w:val="left"/>
      <w:pPr>
        <w:ind w:left="4324" w:hanging="361"/>
      </w:pPr>
    </w:lvl>
    <w:lvl w:ilvl="5">
      <w:numFmt w:val="bullet"/>
      <w:lvlText w:val="•"/>
      <w:lvlJc w:val="left"/>
      <w:pPr>
        <w:ind w:left="5200" w:hanging="361"/>
      </w:pPr>
    </w:lvl>
    <w:lvl w:ilvl="6">
      <w:numFmt w:val="bullet"/>
      <w:lvlText w:val="•"/>
      <w:lvlJc w:val="left"/>
      <w:pPr>
        <w:ind w:left="6076" w:hanging="361"/>
      </w:pPr>
    </w:lvl>
    <w:lvl w:ilvl="7">
      <w:numFmt w:val="bullet"/>
      <w:lvlText w:val="•"/>
      <w:lvlJc w:val="left"/>
      <w:pPr>
        <w:ind w:left="6952" w:hanging="361"/>
      </w:pPr>
    </w:lvl>
    <w:lvl w:ilvl="8">
      <w:numFmt w:val="bullet"/>
      <w:lvlText w:val="•"/>
      <w:lvlJc w:val="left"/>
      <w:pPr>
        <w:ind w:left="7828" w:hanging="361"/>
      </w:pPr>
    </w:lvl>
  </w:abstractNum>
  <w:abstractNum w:abstractNumId="3" w15:restartNumberingAfterBreak="0">
    <w:nsid w:val="51FC6C44"/>
    <w:multiLevelType w:val="hybridMultilevel"/>
    <w:tmpl w:val="55680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C360B"/>
    <w:multiLevelType w:val="multilevel"/>
    <w:tmpl w:val="3E6E75A2"/>
    <w:lvl w:ilvl="0">
      <w:start w:val="1"/>
      <w:numFmt w:val="bullet"/>
      <w:lvlText w:val=""/>
      <w:lvlJc w:val="left"/>
      <w:pPr>
        <w:ind w:left="821" w:hanging="361"/>
      </w:pPr>
      <w:rPr>
        <w:rFonts w:ascii="Symbol" w:hAnsi="Symbol" w:hint="default"/>
        <w:b w:val="0"/>
        <w:bCs w:val="0"/>
        <w:w w:val="100"/>
      </w:rPr>
    </w:lvl>
    <w:lvl w:ilvl="1">
      <w:numFmt w:val="bullet"/>
      <w:lvlText w:val="•"/>
      <w:lvlJc w:val="left"/>
      <w:pPr>
        <w:ind w:left="1696" w:hanging="361"/>
      </w:pPr>
    </w:lvl>
    <w:lvl w:ilvl="2">
      <w:numFmt w:val="bullet"/>
      <w:lvlText w:val="•"/>
      <w:lvlJc w:val="left"/>
      <w:pPr>
        <w:ind w:left="2572" w:hanging="361"/>
      </w:pPr>
    </w:lvl>
    <w:lvl w:ilvl="3">
      <w:numFmt w:val="bullet"/>
      <w:lvlText w:val="•"/>
      <w:lvlJc w:val="left"/>
      <w:pPr>
        <w:ind w:left="3448" w:hanging="361"/>
      </w:pPr>
    </w:lvl>
    <w:lvl w:ilvl="4">
      <w:numFmt w:val="bullet"/>
      <w:lvlText w:val="•"/>
      <w:lvlJc w:val="left"/>
      <w:pPr>
        <w:ind w:left="4324" w:hanging="361"/>
      </w:pPr>
    </w:lvl>
    <w:lvl w:ilvl="5">
      <w:numFmt w:val="bullet"/>
      <w:lvlText w:val="•"/>
      <w:lvlJc w:val="left"/>
      <w:pPr>
        <w:ind w:left="5200" w:hanging="361"/>
      </w:pPr>
    </w:lvl>
    <w:lvl w:ilvl="6">
      <w:numFmt w:val="bullet"/>
      <w:lvlText w:val="•"/>
      <w:lvlJc w:val="left"/>
      <w:pPr>
        <w:ind w:left="6076" w:hanging="361"/>
      </w:pPr>
    </w:lvl>
    <w:lvl w:ilvl="7">
      <w:numFmt w:val="bullet"/>
      <w:lvlText w:val="•"/>
      <w:lvlJc w:val="left"/>
      <w:pPr>
        <w:ind w:left="6952" w:hanging="361"/>
      </w:pPr>
    </w:lvl>
    <w:lvl w:ilvl="8">
      <w:numFmt w:val="bullet"/>
      <w:lvlText w:val="•"/>
      <w:lvlJc w:val="left"/>
      <w:pPr>
        <w:ind w:left="7828" w:hanging="361"/>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7C"/>
    <w:rsid w:val="000130CA"/>
    <w:rsid w:val="000A5349"/>
    <w:rsid w:val="00214793"/>
    <w:rsid w:val="0030300E"/>
    <w:rsid w:val="003122D1"/>
    <w:rsid w:val="004561ED"/>
    <w:rsid w:val="00464D0E"/>
    <w:rsid w:val="004A3E9E"/>
    <w:rsid w:val="0056341A"/>
    <w:rsid w:val="005671A8"/>
    <w:rsid w:val="0060507C"/>
    <w:rsid w:val="00670E4E"/>
    <w:rsid w:val="008714F8"/>
    <w:rsid w:val="0088076A"/>
    <w:rsid w:val="00964C3C"/>
    <w:rsid w:val="00B670E0"/>
    <w:rsid w:val="00BE6777"/>
    <w:rsid w:val="00C36545"/>
    <w:rsid w:val="00C501CE"/>
    <w:rsid w:val="00D83671"/>
    <w:rsid w:val="00E33B4F"/>
    <w:rsid w:val="00EC1A10"/>
    <w:rsid w:val="00EC4FCD"/>
    <w:rsid w:val="00F26C01"/>
    <w:rsid w:val="00FD63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6281"/>
  <w15:chartTrackingRefBased/>
  <w15:docId w15:val="{0D610975-DE71-4451-9D70-52AD0332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2"/>
        <w:szCs w:val="22"/>
        <w:lang w:val="en-US" w:eastAsia="en-US" w:bidi="ar-SA"/>
      </w:rPr>
    </w:rPrDefault>
    <w:pPrDefault>
      <w:pPr>
        <w:ind w:firstLine="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0507C"/>
    <w:pPr>
      <w:autoSpaceDE w:val="0"/>
      <w:autoSpaceDN w:val="0"/>
      <w:adjustRightInd w:val="0"/>
      <w:spacing w:after="0" w:line="240" w:lineRule="auto"/>
      <w:ind w:left="821" w:hanging="361"/>
    </w:pPr>
    <w:rPr>
      <w:rFonts w:ascii="Arial" w:hAnsi="Arial" w:cs="Arial"/>
    </w:rPr>
  </w:style>
  <w:style w:type="character" w:customStyle="1" w:styleId="BodyTextChar">
    <w:name w:val="Body Text Char"/>
    <w:basedOn w:val="DefaultParagraphFont"/>
    <w:link w:val="BodyText"/>
    <w:uiPriority w:val="1"/>
    <w:rsid w:val="0060507C"/>
    <w:rPr>
      <w:rFonts w:ascii="Arial" w:hAnsi="Arial" w:cs="Arial"/>
    </w:rPr>
  </w:style>
  <w:style w:type="paragraph" w:styleId="ListParagraph">
    <w:name w:val="List Paragraph"/>
    <w:basedOn w:val="Normal"/>
    <w:uiPriority w:val="1"/>
    <w:qFormat/>
    <w:rsid w:val="0060507C"/>
    <w:pPr>
      <w:autoSpaceDE w:val="0"/>
      <w:autoSpaceDN w:val="0"/>
      <w:adjustRightInd w:val="0"/>
      <w:spacing w:after="0" w:line="240" w:lineRule="auto"/>
      <w:ind w:left="821" w:hanging="36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3716">
      <w:bodyDiv w:val="1"/>
      <w:marLeft w:val="0"/>
      <w:marRight w:val="0"/>
      <w:marTop w:val="0"/>
      <w:marBottom w:val="0"/>
      <w:divBdr>
        <w:top w:val="none" w:sz="0" w:space="0" w:color="auto"/>
        <w:left w:val="none" w:sz="0" w:space="0" w:color="auto"/>
        <w:bottom w:val="none" w:sz="0" w:space="0" w:color="auto"/>
        <w:right w:val="none" w:sz="0" w:space="0" w:color="auto"/>
      </w:divBdr>
      <w:divsChild>
        <w:div w:id="113671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Daniele</dc:creator>
  <cp:keywords/>
  <dc:description/>
  <cp:lastModifiedBy>EW</cp:lastModifiedBy>
  <cp:revision>2</cp:revision>
  <cp:lastPrinted>2021-01-08T14:36:00Z</cp:lastPrinted>
  <dcterms:created xsi:type="dcterms:W3CDTF">2024-04-15T14:40:00Z</dcterms:created>
  <dcterms:modified xsi:type="dcterms:W3CDTF">2024-04-15T14:40:00Z</dcterms:modified>
</cp:coreProperties>
</file>