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97B47" w14:textId="77777777" w:rsidR="00E20B36" w:rsidRPr="00544D65" w:rsidRDefault="00544D65">
      <w:pPr>
        <w:rPr>
          <w:b/>
          <w:u w:val="single"/>
        </w:rPr>
      </w:pPr>
      <w:r w:rsidRPr="00544D65">
        <w:rPr>
          <w:b/>
          <w:u w:val="single"/>
        </w:rPr>
        <w:t>PhD Preliminary Qualifier</w:t>
      </w:r>
    </w:p>
    <w:p w14:paraId="551B0DC3" w14:textId="345DA5E1" w:rsidR="00544D65" w:rsidRDefault="00544D65">
      <w:r>
        <w:t xml:space="preserve">Primary assistive devices to help rehabilitation of people with neurological disorders can be categorized </w:t>
      </w:r>
      <w:proofErr w:type="gramStart"/>
      <w:r>
        <w:t>into:</w:t>
      </w:r>
      <w:proofErr w:type="gramEnd"/>
      <w:r>
        <w:t xml:space="preserve"> a wearable robotic system and a </w:t>
      </w:r>
      <w:proofErr w:type="spellStart"/>
      <w:r>
        <w:t>neuroprosthetic</w:t>
      </w:r>
      <w:proofErr w:type="spellEnd"/>
      <w:r w:rsidR="00B626B2">
        <w:t xml:space="preserve"> system</w:t>
      </w:r>
      <w:r>
        <w:t xml:space="preserve">. These devices usually operate in </w:t>
      </w:r>
      <w:proofErr w:type="gramStart"/>
      <w:r>
        <w:t>closed-loop</w:t>
      </w:r>
      <w:proofErr w:type="gramEnd"/>
      <w:r>
        <w:t xml:space="preserve"> require a systematic understanding of modeling physical human robot or </w:t>
      </w:r>
      <w:proofErr w:type="spellStart"/>
      <w:r>
        <w:t>neuroprosthetic</w:t>
      </w:r>
      <w:proofErr w:type="spellEnd"/>
      <w:r>
        <w:t xml:space="preserve"> interaction, estimation of sensory feedback from the human physiological, neural or musculoskeletal state, and designing control algorithms that guarantee human safety and desired rehabilitation outcomes. The latter algorithms may need learning or adaptability due to uncertain physical human robot interaction or changing human strength and behavior.</w:t>
      </w:r>
    </w:p>
    <w:p w14:paraId="09EBC9D0" w14:textId="77777777" w:rsidR="00544D65" w:rsidRDefault="00544D65">
      <w:r>
        <w:t xml:space="preserve">This PhD qualifier exam wants to </w:t>
      </w:r>
      <w:r w:rsidR="00B74C07">
        <w:t>test your ability to understand and apply these concepts in the field of rehabilitation engineering. The test will have two parts: a written component and a simulation and report component. You will be 48 hours to complete the exam. The scope of testing include:</w:t>
      </w:r>
    </w:p>
    <w:p w14:paraId="35A9DE1F" w14:textId="3AC7D492" w:rsidR="00B74C07" w:rsidRDefault="00B74C07" w:rsidP="00B74C07">
      <w:pPr>
        <w:pStyle w:val="ListParagraph"/>
        <w:numPr>
          <w:ilvl w:val="0"/>
          <w:numId w:val="1"/>
        </w:numPr>
      </w:pPr>
      <w:r>
        <w:t xml:space="preserve">Musculoskeletal model: one should be able to derive toques (inverse dynamics) from a musculoskeletal model, a Hill model of muscle force generation, applying Newton-Euler method or </w:t>
      </w:r>
      <w:proofErr w:type="spellStart"/>
      <w:r>
        <w:t>Lagrangian</w:t>
      </w:r>
      <w:proofErr w:type="spellEnd"/>
      <w:r>
        <w:t xml:space="preserve"> </w:t>
      </w:r>
      <w:r w:rsidR="00312ED1">
        <w:t>formulation</w:t>
      </w:r>
      <w:r>
        <w:t xml:space="preserve"> to derive 2-3 degree of freedom dynamic model, </w:t>
      </w:r>
    </w:p>
    <w:p w14:paraId="50BB0F85" w14:textId="77777777" w:rsidR="00A01C11" w:rsidRDefault="00A01C11" w:rsidP="00B74C07">
      <w:pPr>
        <w:pStyle w:val="ListParagraph"/>
        <w:numPr>
          <w:ilvl w:val="0"/>
          <w:numId w:val="1"/>
        </w:numPr>
      </w:pPr>
      <w:r>
        <w:t>Forward and inverse kinematics</w:t>
      </w:r>
    </w:p>
    <w:p w14:paraId="334F4D5D" w14:textId="77777777" w:rsidR="00F5663E" w:rsidRDefault="00F5663E" w:rsidP="00B74C07">
      <w:pPr>
        <w:pStyle w:val="ListParagraph"/>
        <w:numPr>
          <w:ilvl w:val="0"/>
          <w:numId w:val="1"/>
        </w:numPr>
      </w:pPr>
      <w:r>
        <w:t>Control schemes such as admittance control/ impedance control</w:t>
      </w:r>
    </w:p>
    <w:p w14:paraId="0457BFC8" w14:textId="77777777" w:rsidR="00F5663E" w:rsidRDefault="00F5663E" w:rsidP="00F5663E">
      <w:pPr>
        <w:pStyle w:val="ListParagraph"/>
        <w:numPr>
          <w:ilvl w:val="0"/>
          <w:numId w:val="1"/>
        </w:numPr>
      </w:pPr>
      <w:r>
        <w:t>Control techniques such as LQR, feedback linearization, sliding mode control,</w:t>
      </w:r>
      <w:r w:rsidRPr="00F5663E">
        <w:t xml:space="preserve"> </w:t>
      </w:r>
      <w:r>
        <w:t>Learning and adaptation</w:t>
      </w:r>
    </w:p>
    <w:p w14:paraId="0058C4A8" w14:textId="0224D62A" w:rsidR="00F5663E" w:rsidRPr="006E7741" w:rsidRDefault="00980A6D" w:rsidP="00F5663E">
      <w:pPr>
        <w:rPr>
          <w:b/>
        </w:rPr>
      </w:pPr>
      <w:r>
        <w:rPr>
          <w:b/>
        </w:rPr>
        <w:t xml:space="preserve">Reference </w:t>
      </w:r>
      <w:r w:rsidR="00F5663E" w:rsidRPr="006E7741">
        <w:rPr>
          <w:b/>
        </w:rPr>
        <w:t>Textbooks:</w:t>
      </w:r>
    </w:p>
    <w:p w14:paraId="687D2105" w14:textId="6F0D4862" w:rsidR="00FC7295" w:rsidRDefault="006737EB" w:rsidP="00F5663E">
      <w:r>
        <w:t xml:space="preserve">Robot Modeling and Control- Mark W. </w:t>
      </w:r>
      <w:proofErr w:type="spellStart"/>
      <w:r w:rsidR="00FC7295">
        <w:t>Spong</w:t>
      </w:r>
      <w:proofErr w:type="spellEnd"/>
      <w:r w:rsidR="00FC7295">
        <w:t xml:space="preserve">, </w:t>
      </w:r>
      <w:r>
        <w:t xml:space="preserve">M. </w:t>
      </w:r>
      <w:r w:rsidR="00FC7295">
        <w:t xml:space="preserve">Vidyasagar, and </w:t>
      </w:r>
      <w:r>
        <w:t xml:space="preserve">Seth </w:t>
      </w:r>
      <w:r w:rsidR="00FC7295">
        <w:t>Hutchison</w:t>
      </w:r>
    </w:p>
    <w:p w14:paraId="23689B4E" w14:textId="7C1D2C83" w:rsidR="00FC7295" w:rsidRDefault="00890A77" w:rsidP="00F5663E">
      <w:r w:rsidRPr="00890A77">
        <w:rPr>
          <w:bCs/>
        </w:rPr>
        <w:t>Biomechanics and Motor Control of Human Movement</w:t>
      </w:r>
      <w:r w:rsidR="00FC7295">
        <w:t>- David Winter</w:t>
      </w:r>
    </w:p>
    <w:p w14:paraId="7F1AC311" w14:textId="27A9946A" w:rsidR="00FC7295" w:rsidRDefault="00FC7295" w:rsidP="00F5663E">
      <w:r>
        <w:t xml:space="preserve">Feedback </w:t>
      </w:r>
      <w:r w:rsidR="006737EB">
        <w:t>Systems- An Introduction for Scientists and Engineers</w:t>
      </w:r>
      <w:r w:rsidR="00567D60">
        <w:t>-</w:t>
      </w:r>
      <w:r w:rsidR="006737EB">
        <w:t xml:space="preserve"> Karl Johan </w:t>
      </w:r>
      <w:proofErr w:type="spellStart"/>
      <w:r w:rsidR="006737EB">
        <w:t>Astr</w:t>
      </w:r>
      <w:r w:rsidR="00B470F5">
        <w:t>om</w:t>
      </w:r>
      <w:proofErr w:type="spellEnd"/>
      <w:r>
        <w:t xml:space="preserve"> and </w:t>
      </w:r>
      <w:r w:rsidR="006737EB">
        <w:t xml:space="preserve">Richard M. </w:t>
      </w:r>
      <w:r>
        <w:t>Murray</w:t>
      </w:r>
    </w:p>
    <w:p w14:paraId="2FAF72C9" w14:textId="75173A58" w:rsidR="00567D60" w:rsidRDefault="00567D60" w:rsidP="00F5663E">
      <w:r>
        <w:t xml:space="preserve">Applied Nonlinear Control- </w:t>
      </w:r>
      <w:r w:rsidR="00890A77">
        <w:t xml:space="preserve">Jean </w:t>
      </w:r>
      <w:r>
        <w:t>Jacque</w:t>
      </w:r>
      <w:r w:rsidR="00890A77">
        <w:t>s</w:t>
      </w:r>
      <w:r>
        <w:t xml:space="preserve"> </w:t>
      </w:r>
      <w:proofErr w:type="spellStart"/>
      <w:r>
        <w:t>Slotine</w:t>
      </w:r>
      <w:proofErr w:type="spellEnd"/>
      <w:r w:rsidR="00890A77">
        <w:t xml:space="preserve"> and </w:t>
      </w:r>
      <w:proofErr w:type="spellStart"/>
      <w:r w:rsidR="00890A77">
        <w:t>Weiping</w:t>
      </w:r>
      <w:proofErr w:type="spellEnd"/>
      <w:r w:rsidR="00890A77">
        <w:t xml:space="preserve"> Li</w:t>
      </w:r>
    </w:p>
    <w:p w14:paraId="0D6460EA" w14:textId="0DCE5206" w:rsidR="00312ED1" w:rsidRPr="00312ED1" w:rsidRDefault="00312ED1" w:rsidP="00312ED1">
      <w:r w:rsidRPr="00312ED1">
        <w:rPr>
          <w:bCs/>
        </w:rPr>
        <w:t>Modern Robotics: Mechanics, Planning, and Control-</w:t>
      </w:r>
      <w:r w:rsidRPr="00312ED1">
        <w:t xml:space="preserve"> Kevin M. Lynch and Frank C. Park</w:t>
      </w:r>
    </w:p>
    <w:p w14:paraId="172634D6" w14:textId="77777777" w:rsidR="00312ED1" w:rsidRDefault="00312ED1" w:rsidP="00F5663E"/>
    <w:p w14:paraId="4476F1DD" w14:textId="04AD8098" w:rsidR="006737EB" w:rsidRDefault="006737EB" w:rsidP="00F5663E">
      <w:pPr>
        <w:rPr>
          <w:b/>
        </w:rPr>
      </w:pPr>
      <w:r w:rsidRPr="006E7741">
        <w:rPr>
          <w:b/>
        </w:rPr>
        <w:t xml:space="preserve">Journal Papers: </w:t>
      </w:r>
    </w:p>
    <w:p w14:paraId="0F2AFBAC" w14:textId="52293DFA" w:rsidR="0022576F" w:rsidRDefault="0022576F" w:rsidP="00F5663E">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E. T. </w:t>
      </w:r>
      <w:proofErr w:type="spellStart"/>
      <w:r>
        <w:rPr>
          <w:rFonts w:ascii="Arial" w:hAnsi="Arial" w:cs="Arial"/>
          <w:color w:val="333333"/>
          <w:sz w:val="20"/>
          <w:szCs w:val="20"/>
          <w:shd w:val="clear" w:color="auto" w:fill="FFFFFF"/>
        </w:rPr>
        <w:t>Wolbrecht</w:t>
      </w:r>
      <w:proofErr w:type="spellEnd"/>
      <w:r>
        <w:rPr>
          <w:rFonts w:ascii="Arial" w:hAnsi="Arial" w:cs="Arial"/>
          <w:color w:val="333333"/>
          <w:sz w:val="20"/>
          <w:szCs w:val="20"/>
          <w:shd w:val="clear" w:color="auto" w:fill="FFFFFF"/>
        </w:rPr>
        <w:t xml:space="preserve">, V. Chan, D. J. </w:t>
      </w:r>
      <w:proofErr w:type="spellStart"/>
      <w:r>
        <w:rPr>
          <w:rFonts w:ascii="Arial" w:hAnsi="Arial" w:cs="Arial"/>
          <w:color w:val="333333"/>
          <w:sz w:val="20"/>
          <w:szCs w:val="20"/>
          <w:shd w:val="clear" w:color="auto" w:fill="FFFFFF"/>
        </w:rPr>
        <w:t>Reinkensmeyer</w:t>
      </w:r>
      <w:proofErr w:type="spellEnd"/>
      <w:r>
        <w:rPr>
          <w:rFonts w:ascii="Arial" w:hAnsi="Arial" w:cs="Arial"/>
          <w:color w:val="333333"/>
          <w:sz w:val="20"/>
          <w:szCs w:val="20"/>
          <w:shd w:val="clear" w:color="auto" w:fill="FFFFFF"/>
        </w:rPr>
        <w:t xml:space="preserve"> and J. E. </w:t>
      </w:r>
      <w:proofErr w:type="spellStart"/>
      <w:r>
        <w:rPr>
          <w:rFonts w:ascii="Arial" w:hAnsi="Arial" w:cs="Arial"/>
          <w:color w:val="333333"/>
          <w:sz w:val="20"/>
          <w:szCs w:val="20"/>
          <w:shd w:val="clear" w:color="auto" w:fill="FFFFFF"/>
        </w:rPr>
        <w:t>Bobrow</w:t>
      </w:r>
      <w:proofErr w:type="spellEnd"/>
      <w:r>
        <w:rPr>
          <w:rFonts w:ascii="Arial" w:hAnsi="Arial" w:cs="Arial"/>
          <w:color w:val="333333"/>
          <w:sz w:val="20"/>
          <w:szCs w:val="20"/>
          <w:shd w:val="clear" w:color="auto" w:fill="FFFFFF"/>
        </w:rPr>
        <w:t>, "Optimizing Compliant, Model-Based Robotic Assistance to Promote Neurorehabilitation," in </w:t>
      </w:r>
      <w:r w:rsidRPr="00890A77">
        <w:rPr>
          <w:i/>
          <w:iCs/>
        </w:rPr>
        <w:t>IEEE Transactions on Neural Systems and Rehabilitation Engineering</w:t>
      </w:r>
      <w:r>
        <w:rPr>
          <w:rFonts w:ascii="Arial" w:hAnsi="Arial" w:cs="Arial"/>
          <w:color w:val="333333"/>
          <w:sz w:val="20"/>
          <w:szCs w:val="20"/>
          <w:shd w:val="clear" w:color="auto" w:fill="FFFFFF"/>
        </w:rPr>
        <w:t>, vol. 16, no. 3, pp. 286-297, June 2008.</w:t>
      </w:r>
    </w:p>
    <w:p w14:paraId="133B8547" w14:textId="4B52ECE1" w:rsidR="0022576F" w:rsidRPr="00890A77" w:rsidRDefault="0022576F" w:rsidP="00F5663E">
      <w:pPr>
        <w:rPr>
          <w:rFonts w:ascii="Arial" w:hAnsi="Arial" w:cs="Arial"/>
          <w:color w:val="333333"/>
          <w:sz w:val="20"/>
          <w:szCs w:val="20"/>
          <w:shd w:val="clear" w:color="auto" w:fill="FFFFFF"/>
        </w:rPr>
      </w:pPr>
      <w:r w:rsidRPr="00890A77">
        <w:rPr>
          <w:rFonts w:ascii="Arial" w:hAnsi="Arial" w:cs="Arial"/>
          <w:color w:val="333333"/>
          <w:sz w:val="20"/>
          <w:szCs w:val="20"/>
          <w:shd w:val="clear" w:color="auto" w:fill="FFFFFF"/>
        </w:rPr>
        <w:t>Freeman, Chris T., et al. "Iterative learning control in health care: Electrical stimulation and robotic-assisted upper-limb stroke rehabilitation." IEEE Control Systems Magazine 32.1 (2012): 18-43.</w:t>
      </w:r>
    </w:p>
    <w:p w14:paraId="47565A64" w14:textId="4DEBA52C" w:rsidR="00F12129" w:rsidRDefault="00F12129" w:rsidP="00F5663E">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J. Rosen, M. Brand, M. B. </w:t>
      </w:r>
      <w:proofErr w:type="gramStart"/>
      <w:r>
        <w:rPr>
          <w:rFonts w:ascii="Arial" w:hAnsi="Arial" w:cs="Arial"/>
          <w:color w:val="333333"/>
          <w:sz w:val="20"/>
          <w:szCs w:val="20"/>
          <w:shd w:val="clear" w:color="auto" w:fill="FFFFFF"/>
        </w:rPr>
        <w:t>Fuchs</w:t>
      </w:r>
      <w:proofErr w:type="gramEnd"/>
      <w:r>
        <w:rPr>
          <w:rFonts w:ascii="Arial" w:hAnsi="Arial" w:cs="Arial"/>
          <w:color w:val="333333"/>
          <w:sz w:val="20"/>
          <w:szCs w:val="20"/>
          <w:shd w:val="clear" w:color="auto" w:fill="FFFFFF"/>
        </w:rPr>
        <w:t xml:space="preserve"> and M. </w:t>
      </w:r>
      <w:proofErr w:type="spellStart"/>
      <w:r>
        <w:rPr>
          <w:rFonts w:ascii="Arial" w:hAnsi="Arial" w:cs="Arial"/>
          <w:color w:val="333333"/>
          <w:sz w:val="20"/>
          <w:szCs w:val="20"/>
          <w:shd w:val="clear" w:color="auto" w:fill="FFFFFF"/>
        </w:rPr>
        <w:t>Arcan</w:t>
      </w:r>
      <w:proofErr w:type="spellEnd"/>
      <w:r>
        <w:rPr>
          <w:rFonts w:ascii="Arial" w:hAnsi="Arial" w:cs="Arial"/>
          <w:color w:val="333333"/>
          <w:sz w:val="20"/>
          <w:szCs w:val="20"/>
          <w:shd w:val="clear" w:color="auto" w:fill="FFFFFF"/>
        </w:rPr>
        <w:t>, "A myosignal-based powered exoskeleton system," in </w:t>
      </w:r>
      <w:r w:rsidRPr="00890A77">
        <w:rPr>
          <w:i/>
          <w:iCs/>
        </w:rPr>
        <w:t>IEEE Transactions on Systems, Man, and Cybernetics - Part A: Systems and Humans</w:t>
      </w:r>
      <w:r>
        <w:rPr>
          <w:rFonts w:ascii="Arial" w:hAnsi="Arial" w:cs="Arial"/>
          <w:color w:val="333333"/>
          <w:sz w:val="20"/>
          <w:szCs w:val="20"/>
          <w:shd w:val="clear" w:color="auto" w:fill="FFFFFF"/>
        </w:rPr>
        <w:t xml:space="preserve">, vol. 31, no. 3, pp. 210-222, May 2001, </w:t>
      </w:r>
      <w:proofErr w:type="spellStart"/>
      <w:r>
        <w:rPr>
          <w:rFonts w:ascii="Arial" w:hAnsi="Arial" w:cs="Arial"/>
          <w:color w:val="333333"/>
          <w:sz w:val="20"/>
          <w:szCs w:val="20"/>
          <w:shd w:val="clear" w:color="auto" w:fill="FFFFFF"/>
        </w:rPr>
        <w:t>doi</w:t>
      </w:r>
      <w:proofErr w:type="spellEnd"/>
      <w:r>
        <w:rPr>
          <w:rFonts w:ascii="Arial" w:hAnsi="Arial" w:cs="Arial"/>
          <w:color w:val="333333"/>
          <w:sz w:val="20"/>
          <w:szCs w:val="20"/>
          <w:shd w:val="clear" w:color="auto" w:fill="FFFFFF"/>
        </w:rPr>
        <w:t>: 10.1109/3468.925661.</w:t>
      </w:r>
    </w:p>
    <w:p w14:paraId="25C6B09D" w14:textId="52F05316" w:rsidR="00F12129" w:rsidRDefault="00F12129" w:rsidP="00F5663E">
      <w:pPr>
        <w:rPr>
          <w:rFonts w:ascii="Arial" w:hAnsi="Arial" w:cs="Arial"/>
          <w:color w:val="333333"/>
          <w:sz w:val="20"/>
          <w:szCs w:val="20"/>
          <w:shd w:val="clear" w:color="auto" w:fill="FFFFFF"/>
        </w:rPr>
      </w:pPr>
      <w:r>
        <w:rPr>
          <w:rFonts w:ascii="Arial" w:hAnsi="Arial" w:cs="Arial"/>
          <w:color w:val="333333"/>
          <w:sz w:val="20"/>
          <w:szCs w:val="20"/>
          <w:shd w:val="clear" w:color="auto" w:fill="FFFFFF"/>
        </w:rPr>
        <w:lastRenderedPageBreak/>
        <w:t xml:space="preserve">T. Hayashi, H. </w:t>
      </w:r>
      <w:proofErr w:type="gramStart"/>
      <w:r>
        <w:rPr>
          <w:rFonts w:ascii="Arial" w:hAnsi="Arial" w:cs="Arial"/>
          <w:color w:val="333333"/>
          <w:sz w:val="20"/>
          <w:szCs w:val="20"/>
          <w:shd w:val="clear" w:color="auto" w:fill="FFFFFF"/>
        </w:rPr>
        <w:t>Kawamoto</w:t>
      </w:r>
      <w:proofErr w:type="gramEnd"/>
      <w:r>
        <w:rPr>
          <w:rFonts w:ascii="Arial" w:hAnsi="Arial" w:cs="Arial"/>
          <w:color w:val="333333"/>
          <w:sz w:val="20"/>
          <w:szCs w:val="20"/>
          <w:shd w:val="clear" w:color="auto" w:fill="FFFFFF"/>
        </w:rPr>
        <w:t xml:space="preserve"> and Y. </w:t>
      </w:r>
      <w:proofErr w:type="spellStart"/>
      <w:r>
        <w:rPr>
          <w:rFonts w:ascii="Arial" w:hAnsi="Arial" w:cs="Arial"/>
          <w:color w:val="333333"/>
          <w:sz w:val="20"/>
          <w:szCs w:val="20"/>
          <w:shd w:val="clear" w:color="auto" w:fill="FFFFFF"/>
        </w:rPr>
        <w:t>Sankai</w:t>
      </w:r>
      <w:proofErr w:type="spellEnd"/>
      <w:r>
        <w:rPr>
          <w:rFonts w:ascii="Arial" w:hAnsi="Arial" w:cs="Arial"/>
          <w:color w:val="333333"/>
          <w:sz w:val="20"/>
          <w:szCs w:val="20"/>
          <w:shd w:val="clear" w:color="auto" w:fill="FFFFFF"/>
        </w:rPr>
        <w:t>, "Control method of robot suit HAL working as operator's muscle using biological and dynamical information," </w:t>
      </w:r>
      <w:r w:rsidRPr="00890A77">
        <w:rPr>
          <w:i/>
          <w:iCs/>
        </w:rPr>
        <w:t>2005 IEEE/RSJ International Conference on Intelligent Robots and Systems</w:t>
      </w:r>
      <w:r>
        <w:rPr>
          <w:rFonts w:ascii="Arial" w:hAnsi="Arial" w:cs="Arial"/>
          <w:color w:val="333333"/>
          <w:sz w:val="20"/>
          <w:szCs w:val="20"/>
          <w:shd w:val="clear" w:color="auto" w:fill="FFFFFF"/>
        </w:rPr>
        <w:t xml:space="preserve">, 2005, pp. 3063-3068, </w:t>
      </w:r>
      <w:proofErr w:type="spellStart"/>
      <w:r>
        <w:rPr>
          <w:rFonts w:ascii="Arial" w:hAnsi="Arial" w:cs="Arial"/>
          <w:color w:val="333333"/>
          <w:sz w:val="20"/>
          <w:szCs w:val="20"/>
          <w:shd w:val="clear" w:color="auto" w:fill="FFFFFF"/>
        </w:rPr>
        <w:t>doi</w:t>
      </w:r>
      <w:proofErr w:type="spellEnd"/>
      <w:r>
        <w:rPr>
          <w:rFonts w:ascii="Arial" w:hAnsi="Arial" w:cs="Arial"/>
          <w:color w:val="333333"/>
          <w:sz w:val="20"/>
          <w:szCs w:val="20"/>
          <w:shd w:val="clear" w:color="auto" w:fill="FFFFFF"/>
        </w:rPr>
        <w:t>: 10.1109/IROS.2005.1545505.</w:t>
      </w:r>
    </w:p>
    <w:p w14:paraId="68B05F1D" w14:textId="0073B902" w:rsidR="00312ED1" w:rsidRDefault="00312ED1" w:rsidP="00F5663E">
      <w:pPr>
        <w:rPr>
          <w:rFonts w:ascii="Arial" w:hAnsi="Arial" w:cs="Arial"/>
          <w:color w:val="222222"/>
          <w:sz w:val="20"/>
          <w:szCs w:val="20"/>
          <w:shd w:val="clear" w:color="auto" w:fill="FFFFFF"/>
        </w:rPr>
      </w:pPr>
      <w:r>
        <w:rPr>
          <w:rFonts w:ascii="Arial" w:hAnsi="Arial" w:cs="Arial"/>
          <w:color w:val="222222"/>
          <w:sz w:val="20"/>
          <w:szCs w:val="20"/>
          <w:shd w:val="clear" w:color="auto" w:fill="FFFFFF"/>
        </w:rPr>
        <w:t>Aguirre-</w:t>
      </w:r>
      <w:proofErr w:type="spellStart"/>
      <w:r>
        <w:rPr>
          <w:rFonts w:ascii="Arial" w:hAnsi="Arial" w:cs="Arial"/>
          <w:color w:val="222222"/>
          <w:sz w:val="20"/>
          <w:szCs w:val="20"/>
          <w:shd w:val="clear" w:color="auto" w:fill="FFFFFF"/>
        </w:rPr>
        <w:t>Ollinger</w:t>
      </w:r>
      <w:proofErr w:type="spellEnd"/>
      <w:r>
        <w:rPr>
          <w:rFonts w:ascii="Arial" w:hAnsi="Arial" w:cs="Arial"/>
          <w:color w:val="222222"/>
          <w:sz w:val="20"/>
          <w:szCs w:val="20"/>
          <w:shd w:val="clear" w:color="auto" w:fill="FFFFFF"/>
        </w:rPr>
        <w:t>, Gabriel, et al. "Active-impedance control of a lower-limb assistive exoskeleton." </w:t>
      </w:r>
      <w:r>
        <w:rPr>
          <w:rFonts w:ascii="Arial" w:hAnsi="Arial" w:cs="Arial"/>
          <w:i/>
          <w:iCs/>
          <w:color w:val="222222"/>
          <w:sz w:val="20"/>
          <w:szCs w:val="20"/>
          <w:shd w:val="clear" w:color="auto" w:fill="FFFFFF"/>
        </w:rPr>
        <w:t>2007 IEEE 10th international conference on rehabilitation robotics</w:t>
      </w:r>
      <w:r>
        <w:rPr>
          <w:rFonts w:ascii="Arial" w:hAnsi="Arial" w:cs="Arial"/>
          <w:color w:val="222222"/>
          <w:sz w:val="20"/>
          <w:szCs w:val="20"/>
          <w:shd w:val="clear" w:color="auto" w:fill="FFFFFF"/>
        </w:rPr>
        <w:t>. IEEE, 2007.</w:t>
      </w:r>
    </w:p>
    <w:p w14:paraId="728D3D5E" w14:textId="2C16CD37" w:rsidR="00ED0DBB" w:rsidRDefault="00ED0DBB" w:rsidP="00F5663E">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Ficuciello</w:t>
      </w:r>
      <w:proofErr w:type="spellEnd"/>
      <w:r>
        <w:rPr>
          <w:rFonts w:ascii="Arial" w:hAnsi="Arial" w:cs="Arial"/>
          <w:color w:val="222222"/>
          <w:sz w:val="20"/>
          <w:szCs w:val="20"/>
          <w:shd w:val="clear" w:color="auto" w:fill="FFFFFF"/>
        </w:rPr>
        <w:t>, Fanny, Luigi Villani, and Bruno Siciliano. "Variable impedance control of redundant manipulators for intuitive human–robot physical interaction." </w:t>
      </w:r>
      <w:r>
        <w:rPr>
          <w:rFonts w:ascii="Arial" w:hAnsi="Arial" w:cs="Arial"/>
          <w:i/>
          <w:iCs/>
          <w:color w:val="222222"/>
          <w:sz w:val="20"/>
          <w:szCs w:val="20"/>
          <w:shd w:val="clear" w:color="auto" w:fill="FFFFFF"/>
        </w:rPr>
        <w:t>IEEE Transactions on Robotics</w:t>
      </w:r>
      <w:r>
        <w:rPr>
          <w:rFonts w:ascii="Arial" w:hAnsi="Arial" w:cs="Arial"/>
          <w:color w:val="222222"/>
          <w:sz w:val="20"/>
          <w:szCs w:val="20"/>
          <w:shd w:val="clear" w:color="auto" w:fill="FFFFFF"/>
        </w:rPr>
        <w:t> 31.4 (2015): 850-863.</w:t>
      </w:r>
    </w:p>
    <w:p w14:paraId="01CB75ED" w14:textId="2374254F" w:rsidR="00ED0DBB" w:rsidRPr="006E7741" w:rsidRDefault="00ED0DBB" w:rsidP="00F5663E">
      <w:pPr>
        <w:rPr>
          <w:b/>
        </w:rPr>
      </w:pPr>
      <w:proofErr w:type="spellStart"/>
      <w:r>
        <w:rPr>
          <w:rFonts w:ascii="Arial" w:hAnsi="Arial" w:cs="Arial"/>
          <w:color w:val="222222"/>
          <w:sz w:val="20"/>
          <w:szCs w:val="20"/>
          <w:shd w:val="clear" w:color="auto" w:fill="FFFFFF"/>
        </w:rPr>
        <w:t>Ajoudani</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Arash</w:t>
      </w:r>
      <w:proofErr w:type="spellEnd"/>
      <w:r>
        <w:rPr>
          <w:rFonts w:ascii="Arial" w:hAnsi="Arial" w:cs="Arial"/>
          <w:color w:val="222222"/>
          <w:sz w:val="20"/>
          <w:szCs w:val="20"/>
          <w:shd w:val="clear" w:color="auto" w:fill="FFFFFF"/>
        </w:rPr>
        <w:t xml:space="preserve">, and Abbas </w:t>
      </w:r>
      <w:proofErr w:type="spellStart"/>
      <w:r>
        <w:rPr>
          <w:rFonts w:ascii="Arial" w:hAnsi="Arial" w:cs="Arial"/>
          <w:color w:val="222222"/>
          <w:sz w:val="20"/>
          <w:szCs w:val="20"/>
          <w:shd w:val="clear" w:color="auto" w:fill="FFFFFF"/>
        </w:rPr>
        <w:t>Erfanian</w:t>
      </w:r>
      <w:proofErr w:type="spellEnd"/>
      <w:r>
        <w:rPr>
          <w:rFonts w:ascii="Arial" w:hAnsi="Arial" w:cs="Arial"/>
          <w:color w:val="222222"/>
          <w:sz w:val="20"/>
          <w:szCs w:val="20"/>
          <w:shd w:val="clear" w:color="auto" w:fill="FFFFFF"/>
        </w:rPr>
        <w:t>. "A neuro-sliding-mode control with adaptive modeling of uncertainty for control of movement in paralyzed limbs using functional electrical stimulation." </w:t>
      </w:r>
      <w:r>
        <w:rPr>
          <w:rFonts w:ascii="Arial" w:hAnsi="Arial" w:cs="Arial"/>
          <w:i/>
          <w:iCs/>
          <w:color w:val="222222"/>
          <w:sz w:val="20"/>
          <w:szCs w:val="20"/>
          <w:shd w:val="clear" w:color="auto" w:fill="FFFFFF"/>
        </w:rPr>
        <w:t>IEEE Transactions on Biomedical Engineering</w:t>
      </w:r>
      <w:r>
        <w:rPr>
          <w:rFonts w:ascii="Arial" w:hAnsi="Arial" w:cs="Arial"/>
          <w:color w:val="222222"/>
          <w:sz w:val="20"/>
          <w:szCs w:val="20"/>
          <w:shd w:val="clear" w:color="auto" w:fill="FFFFFF"/>
        </w:rPr>
        <w:t> 56.7 (2009): 1771-1780.</w:t>
      </w:r>
    </w:p>
    <w:p w14:paraId="2DFE4732" w14:textId="77777777" w:rsidR="006737EB" w:rsidRDefault="006737EB" w:rsidP="00F5663E"/>
    <w:sectPr w:rsidR="00673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721BD"/>
    <w:multiLevelType w:val="hybridMultilevel"/>
    <w:tmpl w:val="FE36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0MDexMDcyMDA2MDZU0lEKTi0uzszPAykwrAUAoazvICwAAAA="/>
  </w:docVars>
  <w:rsids>
    <w:rsidRoot w:val="00544D65"/>
    <w:rsid w:val="0022576F"/>
    <w:rsid w:val="00312ED1"/>
    <w:rsid w:val="00544D65"/>
    <w:rsid w:val="00567D60"/>
    <w:rsid w:val="006737EB"/>
    <w:rsid w:val="006E7741"/>
    <w:rsid w:val="00890A77"/>
    <w:rsid w:val="00980A6D"/>
    <w:rsid w:val="009B586C"/>
    <w:rsid w:val="00A01C11"/>
    <w:rsid w:val="00B470F5"/>
    <w:rsid w:val="00B626B2"/>
    <w:rsid w:val="00B74C07"/>
    <w:rsid w:val="00E20B36"/>
    <w:rsid w:val="00ED0DBB"/>
    <w:rsid w:val="00EF54F2"/>
    <w:rsid w:val="00F12129"/>
    <w:rsid w:val="00F5663E"/>
    <w:rsid w:val="00FC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8AF62"/>
  <w15:chartTrackingRefBased/>
  <w15:docId w15:val="{0F5D21AF-2A80-4FFB-BC1C-DC7B6F36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12E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C07"/>
    <w:pPr>
      <w:ind w:left="720"/>
      <w:contextualSpacing/>
    </w:pPr>
  </w:style>
  <w:style w:type="character" w:styleId="Emphasis">
    <w:name w:val="Emphasis"/>
    <w:basedOn w:val="DefaultParagraphFont"/>
    <w:uiPriority w:val="20"/>
    <w:qFormat/>
    <w:rsid w:val="0022576F"/>
    <w:rPr>
      <w:i/>
      <w:iCs/>
    </w:rPr>
  </w:style>
  <w:style w:type="character" w:customStyle="1" w:styleId="Heading2Char">
    <w:name w:val="Heading 2 Char"/>
    <w:basedOn w:val="DefaultParagraphFont"/>
    <w:link w:val="Heading2"/>
    <w:uiPriority w:val="9"/>
    <w:semiHidden/>
    <w:rsid w:val="00312ED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3594">
      <w:bodyDiv w:val="1"/>
      <w:marLeft w:val="0"/>
      <w:marRight w:val="0"/>
      <w:marTop w:val="0"/>
      <w:marBottom w:val="0"/>
      <w:divBdr>
        <w:top w:val="none" w:sz="0" w:space="0" w:color="auto"/>
        <w:left w:val="none" w:sz="0" w:space="0" w:color="auto"/>
        <w:bottom w:val="none" w:sz="0" w:space="0" w:color="auto"/>
        <w:right w:val="none" w:sz="0" w:space="0" w:color="auto"/>
      </w:divBdr>
    </w:div>
    <w:div w:id="969746734">
      <w:bodyDiv w:val="1"/>
      <w:marLeft w:val="0"/>
      <w:marRight w:val="0"/>
      <w:marTop w:val="0"/>
      <w:marBottom w:val="0"/>
      <w:divBdr>
        <w:top w:val="none" w:sz="0" w:space="0" w:color="auto"/>
        <w:left w:val="none" w:sz="0" w:space="0" w:color="auto"/>
        <w:bottom w:val="none" w:sz="0" w:space="0" w:color="auto"/>
        <w:right w:val="none" w:sz="0" w:space="0" w:color="auto"/>
      </w:divBdr>
    </w:div>
    <w:div w:id="133970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82A798EAE8E343962B415C16B900AC" ma:contentTypeVersion="13" ma:contentTypeDescription="Create a new document." ma:contentTypeScope="" ma:versionID="a117f3e913f0fdbd3e910cc1c44b4f82">
  <xsd:schema xmlns:xsd="http://www.w3.org/2001/XMLSchema" xmlns:xs="http://www.w3.org/2001/XMLSchema" xmlns:p="http://schemas.microsoft.com/office/2006/metadata/properties" xmlns:ns3="8198f2fe-ed03-43d8-bf2b-af8c2ec9cd5f" xmlns:ns4="3fb345de-380b-4ea8-93d4-9fc03d059eab" targetNamespace="http://schemas.microsoft.com/office/2006/metadata/properties" ma:root="true" ma:fieldsID="918e367d8c3e834d114708d276ab0d2d" ns3:_="" ns4:_="">
    <xsd:import namespace="8198f2fe-ed03-43d8-bf2b-af8c2ec9cd5f"/>
    <xsd:import namespace="3fb345de-380b-4ea8-93d4-9fc03d059e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8f2fe-ed03-43d8-bf2b-af8c2ec9cd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b345de-380b-4ea8-93d4-9fc03d059e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5B414A-B479-498F-A58D-3DCE9BBBAD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3E2F9F-9E18-4FD5-882D-CA56D1217000}">
  <ds:schemaRefs>
    <ds:schemaRef ds:uri="http://schemas.microsoft.com/sharepoint/v3/contenttype/forms"/>
  </ds:schemaRefs>
</ds:datastoreItem>
</file>

<file path=customXml/itemProps3.xml><?xml version="1.0" encoding="utf-8"?>
<ds:datastoreItem xmlns:ds="http://schemas.openxmlformats.org/officeDocument/2006/customXml" ds:itemID="{7144FAA4-DEBB-4D10-8F97-6FA320D62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8f2fe-ed03-43d8-bf2b-af8c2ec9cd5f"/>
    <ds:schemaRef ds:uri="3fb345de-380b-4ea8-93d4-9fc03d059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17371</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Nitin Sharma</dc:creator>
  <cp:keywords/>
  <dc:description/>
  <cp:lastModifiedBy>Nitin Sharma</cp:lastModifiedBy>
  <cp:revision>5</cp:revision>
  <dcterms:created xsi:type="dcterms:W3CDTF">2022-01-13T15:42:00Z</dcterms:created>
  <dcterms:modified xsi:type="dcterms:W3CDTF">2022-02-01T11:11:00Z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0x010100D982A798EAE8E343962B415C16B900AC</vt:lpwstr>
  </property>
</Properties>
</file>